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3C1D2" w14:textId="77777777" w:rsidR="002B011F" w:rsidRDefault="002B011F" w:rsidP="002B011F">
      <w:pPr>
        <w:pStyle w:val="ListParagraph"/>
        <w:jc w:val="center"/>
        <w:rPr>
          <w:rFonts w:ascii="Times New Roman" w:hAnsi="Times New Roman" w:cs="Times New Roman"/>
          <w:b/>
          <w:sz w:val="32"/>
          <w:szCs w:val="32"/>
          <w:u w:val="single"/>
        </w:rPr>
      </w:pPr>
      <w:r w:rsidRPr="00F23F2B">
        <w:rPr>
          <w:rFonts w:ascii="Times New Roman" w:hAnsi="Times New Roman" w:cs="Times New Roman"/>
          <w:b/>
          <w:sz w:val="32"/>
          <w:szCs w:val="32"/>
          <w:u w:val="single"/>
        </w:rPr>
        <w:t>UNIT 4: Share Capital and Debenture</w:t>
      </w:r>
    </w:p>
    <w:p w14:paraId="0DCF3B95" w14:textId="77777777" w:rsidR="002B011F" w:rsidRDefault="002B011F" w:rsidP="002B011F">
      <w:pPr>
        <w:autoSpaceDE w:val="0"/>
        <w:autoSpaceDN w:val="0"/>
        <w:adjustRightInd w:val="0"/>
        <w:spacing w:after="0" w:line="240" w:lineRule="auto"/>
        <w:rPr>
          <w:rFonts w:ascii="CarminaLtBT" w:hAnsi="CarminaLtBT" w:cs="CarminaLtBT"/>
          <w:color w:val="231F20"/>
        </w:rPr>
      </w:pPr>
    </w:p>
    <w:p w14:paraId="622D6FA3" w14:textId="77777777" w:rsidR="002B011F" w:rsidRPr="004D1ADE" w:rsidRDefault="002B011F" w:rsidP="009E72A1">
      <w:pPr>
        <w:spacing w:after="0"/>
        <w:rPr>
          <w:rFonts w:ascii="Times New Roman" w:hAnsi="Times New Roman" w:cs="Times New Roman"/>
          <w:bCs/>
          <w:sz w:val="26"/>
          <w:szCs w:val="26"/>
        </w:rPr>
      </w:pPr>
      <w:r w:rsidRPr="004D1ADE">
        <w:rPr>
          <w:rFonts w:ascii="Times New Roman" w:hAnsi="Times New Roman" w:cs="Times New Roman"/>
          <w:bCs/>
          <w:sz w:val="26"/>
          <w:szCs w:val="26"/>
        </w:rPr>
        <w:t>Semester- II (UG)</w:t>
      </w:r>
    </w:p>
    <w:p w14:paraId="0420AD04" w14:textId="77777777" w:rsidR="002B011F" w:rsidRPr="004D1ADE" w:rsidRDefault="002B011F" w:rsidP="009E72A1">
      <w:pPr>
        <w:spacing w:after="0"/>
        <w:rPr>
          <w:rFonts w:ascii="Times New Roman" w:hAnsi="Times New Roman" w:cs="Times New Roman"/>
          <w:bCs/>
          <w:sz w:val="26"/>
          <w:szCs w:val="26"/>
        </w:rPr>
      </w:pPr>
      <w:r w:rsidRPr="004D1ADE">
        <w:rPr>
          <w:rFonts w:ascii="Times New Roman" w:hAnsi="Times New Roman" w:cs="Times New Roman"/>
          <w:bCs/>
          <w:sz w:val="26"/>
          <w:szCs w:val="26"/>
        </w:rPr>
        <w:t>Subject- Company Law</w:t>
      </w:r>
    </w:p>
    <w:p w14:paraId="749A1C09" w14:textId="77777777" w:rsidR="002B011F" w:rsidRPr="004D1ADE" w:rsidRDefault="002B011F" w:rsidP="009E72A1">
      <w:pPr>
        <w:autoSpaceDE w:val="0"/>
        <w:autoSpaceDN w:val="0"/>
        <w:adjustRightInd w:val="0"/>
        <w:spacing w:after="0"/>
        <w:rPr>
          <w:rFonts w:ascii="Times New Roman" w:hAnsi="Times New Roman" w:cs="Times New Roman"/>
          <w:bCs/>
          <w:color w:val="231F20"/>
          <w:sz w:val="26"/>
          <w:szCs w:val="26"/>
        </w:rPr>
      </w:pPr>
      <w:r w:rsidRPr="004D1ADE">
        <w:rPr>
          <w:rFonts w:ascii="Times New Roman" w:hAnsi="Times New Roman" w:cs="Times New Roman"/>
          <w:bCs/>
          <w:sz w:val="26"/>
          <w:szCs w:val="26"/>
        </w:rPr>
        <w:t>Topic-</w:t>
      </w:r>
      <w:r w:rsidRPr="004D1ADE">
        <w:rPr>
          <w:rFonts w:ascii="Times New Roman" w:hAnsi="Times New Roman" w:cs="Times New Roman"/>
          <w:bCs/>
          <w:color w:val="231F20"/>
          <w:sz w:val="26"/>
          <w:szCs w:val="26"/>
        </w:rPr>
        <w:t xml:space="preserve"> Debentures,</w:t>
      </w:r>
      <w:r>
        <w:rPr>
          <w:rFonts w:ascii="Times New Roman" w:hAnsi="Times New Roman" w:cs="Times New Roman"/>
          <w:bCs/>
          <w:color w:val="231F20"/>
          <w:sz w:val="26"/>
          <w:szCs w:val="26"/>
        </w:rPr>
        <w:t xml:space="preserve"> </w:t>
      </w:r>
      <w:r w:rsidRPr="004D1ADE">
        <w:rPr>
          <w:rFonts w:ascii="Times New Roman" w:hAnsi="Times New Roman" w:cs="Times New Roman"/>
          <w:bCs/>
          <w:color w:val="231F20"/>
          <w:sz w:val="26"/>
          <w:szCs w:val="26"/>
        </w:rPr>
        <w:t>Various Provisions, Redemption of Debentures</w:t>
      </w:r>
    </w:p>
    <w:p w14:paraId="57327E34" w14:textId="77777777" w:rsidR="002B011F" w:rsidRPr="004D1ADE" w:rsidRDefault="002B011F" w:rsidP="009E72A1">
      <w:pPr>
        <w:spacing w:after="0"/>
        <w:rPr>
          <w:rFonts w:ascii="Times New Roman" w:hAnsi="Times New Roman" w:cs="Times New Roman"/>
          <w:bCs/>
          <w:sz w:val="26"/>
          <w:szCs w:val="26"/>
        </w:rPr>
      </w:pPr>
      <w:r w:rsidRPr="004D1ADE">
        <w:rPr>
          <w:rFonts w:ascii="Times New Roman" w:hAnsi="Times New Roman" w:cs="Times New Roman"/>
          <w:bCs/>
          <w:sz w:val="26"/>
          <w:szCs w:val="26"/>
        </w:rPr>
        <w:t xml:space="preserve">By- </w:t>
      </w:r>
      <w:proofErr w:type="spellStart"/>
      <w:r w:rsidRPr="004D1ADE">
        <w:rPr>
          <w:rFonts w:ascii="Times New Roman" w:hAnsi="Times New Roman" w:cs="Times New Roman"/>
          <w:bCs/>
          <w:sz w:val="26"/>
          <w:szCs w:val="26"/>
        </w:rPr>
        <w:t>Dr.</w:t>
      </w:r>
      <w:proofErr w:type="spellEnd"/>
      <w:r w:rsidRPr="004D1ADE">
        <w:rPr>
          <w:rFonts w:ascii="Times New Roman" w:hAnsi="Times New Roman" w:cs="Times New Roman"/>
          <w:bCs/>
          <w:sz w:val="26"/>
          <w:szCs w:val="26"/>
        </w:rPr>
        <w:t xml:space="preserve"> Sushita Chakraborty</w:t>
      </w:r>
    </w:p>
    <w:p w14:paraId="47207153" w14:textId="77777777" w:rsidR="002B011F" w:rsidRPr="004D1ADE" w:rsidRDefault="002B011F" w:rsidP="009E72A1">
      <w:pPr>
        <w:rPr>
          <w:rFonts w:ascii="Times New Roman" w:hAnsi="Times New Roman" w:cs="Times New Roman"/>
          <w:bCs/>
          <w:sz w:val="26"/>
          <w:szCs w:val="26"/>
          <w:u w:val="single"/>
        </w:rPr>
      </w:pPr>
      <w:r w:rsidRPr="004D1ADE">
        <w:rPr>
          <w:rFonts w:ascii="Times New Roman" w:hAnsi="Times New Roman" w:cs="Times New Roman"/>
          <w:bCs/>
          <w:sz w:val="26"/>
          <w:szCs w:val="26"/>
        </w:rPr>
        <w:t xml:space="preserve">Lecture </w:t>
      </w:r>
      <w:proofErr w:type="gramStart"/>
      <w:r w:rsidRPr="004D1ADE">
        <w:rPr>
          <w:rFonts w:ascii="Times New Roman" w:hAnsi="Times New Roman" w:cs="Times New Roman"/>
          <w:bCs/>
          <w:sz w:val="26"/>
          <w:szCs w:val="26"/>
        </w:rPr>
        <w:t>no-6</w:t>
      </w:r>
      <w:bookmarkStart w:id="0" w:name="_GoBack"/>
      <w:bookmarkEnd w:id="0"/>
      <w:proofErr w:type="gramEnd"/>
    </w:p>
    <w:p w14:paraId="42A84E3A" w14:textId="77777777" w:rsidR="002B011F" w:rsidRDefault="002B011F" w:rsidP="002B011F">
      <w:pPr>
        <w:autoSpaceDE w:val="0"/>
        <w:autoSpaceDN w:val="0"/>
        <w:adjustRightInd w:val="0"/>
        <w:spacing w:after="0" w:line="240" w:lineRule="auto"/>
        <w:rPr>
          <w:rFonts w:ascii="CarminaLtBT" w:hAnsi="CarminaLtBT" w:cs="CarminaLtBT"/>
          <w:color w:val="231F20"/>
        </w:rPr>
      </w:pPr>
    </w:p>
    <w:p w14:paraId="4DCDCF13" w14:textId="77777777" w:rsidR="002B011F" w:rsidRPr="00406969" w:rsidRDefault="002B011F" w:rsidP="002B011F">
      <w:pPr>
        <w:autoSpaceDE w:val="0"/>
        <w:autoSpaceDN w:val="0"/>
        <w:adjustRightInd w:val="0"/>
        <w:spacing w:after="0" w:line="240" w:lineRule="auto"/>
        <w:rPr>
          <w:rFonts w:ascii="Times New Roman" w:hAnsi="Times New Roman" w:cs="Times New Roman"/>
          <w:b/>
          <w:color w:val="231F20"/>
          <w:sz w:val="26"/>
          <w:szCs w:val="26"/>
          <w:u w:val="single"/>
        </w:rPr>
      </w:pPr>
      <w:r w:rsidRPr="00406969">
        <w:rPr>
          <w:rFonts w:ascii="Times New Roman" w:hAnsi="Times New Roman" w:cs="Times New Roman"/>
          <w:b/>
          <w:color w:val="231F20"/>
          <w:sz w:val="26"/>
          <w:szCs w:val="26"/>
          <w:u w:val="single"/>
        </w:rPr>
        <w:t>DEBENTURES</w:t>
      </w:r>
    </w:p>
    <w:p w14:paraId="6B8DFB18" w14:textId="77777777" w:rsidR="002B011F" w:rsidRPr="00406969" w:rsidRDefault="002B011F" w:rsidP="002B011F">
      <w:pPr>
        <w:autoSpaceDE w:val="0"/>
        <w:autoSpaceDN w:val="0"/>
        <w:adjustRightInd w:val="0"/>
        <w:spacing w:after="0" w:line="360" w:lineRule="auto"/>
        <w:jc w:val="both"/>
        <w:rPr>
          <w:rFonts w:ascii="Times New Roman" w:hAnsi="Times New Roman" w:cs="Times New Roman"/>
          <w:color w:val="231F20"/>
          <w:sz w:val="26"/>
          <w:szCs w:val="26"/>
        </w:rPr>
      </w:pPr>
      <w:r w:rsidRPr="00406969">
        <w:rPr>
          <w:rFonts w:ascii="Times New Roman" w:hAnsi="Times New Roman" w:cs="Times New Roman"/>
          <w:color w:val="231F20"/>
          <w:sz w:val="26"/>
          <w:szCs w:val="26"/>
        </w:rPr>
        <w:t>Section 71 of the Act enables that a company may issue debentures with an option to convert such debentures into shares, either wholly or partly at the time of redemption. The issue of debentures with an option to convert such debentures into shares, wholly or partly, shall be approved by a special resolution passed at a general meeting. The section prohibits issue of debentures carrying voting</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rights. A company may issue secured debentures subject to such terms and conditions as may be prescribed. The rules in this regard provide that no company shall issue secured debentures unless it complies with the following conditions:</w:t>
      </w:r>
    </w:p>
    <w:p w14:paraId="40E6B6D6" w14:textId="77777777" w:rsidR="002B011F" w:rsidRDefault="002B011F" w:rsidP="002B011F">
      <w:pPr>
        <w:pStyle w:val="ListParagraph"/>
        <w:numPr>
          <w:ilvl w:val="0"/>
          <w:numId w:val="2"/>
        </w:numPr>
        <w:autoSpaceDE w:val="0"/>
        <w:autoSpaceDN w:val="0"/>
        <w:adjustRightInd w:val="0"/>
        <w:spacing w:after="0"/>
        <w:jc w:val="both"/>
        <w:rPr>
          <w:rFonts w:ascii="Times New Roman" w:hAnsi="Times New Roman" w:cs="Times New Roman"/>
          <w:color w:val="231F20"/>
          <w:sz w:val="26"/>
          <w:szCs w:val="26"/>
        </w:rPr>
      </w:pPr>
      <w:r w:rsidRPr="00406969">
        <w:rPr>
          <w:rFonts w:ascii="Times New Roman" w:hAnsi="Times New Roman" w:cs="Times New Roman"/>
          <w:color w:val="231F20"/>
          <w:sz w:val="26"/>
          <w:szCs w:val="26"/>
        </w:rPr>
        <w:t>an issue of secured debentures may be made, provided the date of its redemption shall not exceed 10 years from the date of issue. A company engaged in the setting up of infrastructure projects may issue secured debentures for a period exceeding ten years but not exceeding thirty years;</w:t>
      </w:r>
    </w:p>
    <w:p w14:paraId="6E0117F7" w14:textId="77777777" w:rsidR="002B011F" w:rsidRDefault="002B011F" w:rsidP="002B011F">
      <w:pPr>
        <w:pStyle w:val="ListParagraph"/>
        <w:autoSpaceDE w:val="0"/>
        <w:autoSpaceDN w:val="0"/>
        <w:adjustRightInd w:val="0"/>
        <w:spacing w:after="0"/>
        <w:ind w:left="735"/>
        <w:jc w:val="both"/>
        <w:rPr>
          <w:rFonts w:ascii="Times New Roman" w:hAnsi="Times New Roman" w:cs="Times New Roman"/>
          <w:color w:val="231F20"/>
          <w:sz w:val="26"/>
          <w:szCs w:val="26"/>
        </w:rPr>
      </w:pPr>
    </w:p>
    <w:p w14:paraId="3B0151F9" w14:textId="77777777" w:rsidR="002B011F" w:rsidRDefault="002B011F" w:rsidP="002B011F">
      <w:pPr>
        <w:pStyle w:val="ListParagraph"/>
        <w:numPr>
          <w:ilvl w:val="0"/>
          <w:numId w:val="2"/>
        </w:numPr>
        <w:autoSpaceDE w:val="0"/>
        <w:autoSpaceDN w:val="0"/>
        <w:adjustRightInd w:val="0"/>
        <w:spacing w:after="0"/>
        <w:jc w:val="both"/>
        <w:rPr>
          <w:rFonts w:ascii="Times New Roman" w:hAnsi="Times New Roman" w:cs="Times New Roman"/>
          <w:color w:val="231F20"/>
          <w:sz w:val="26"/>
          <w:szCs w:val="26"/>
        </w:rPr>
      </w:pPr>
      <w:r>
        <w:rPr>
          <w:rFonts w:ascii="Times New Roman" w:hAnsi="Times New Roman" w:cs="Times New Roman"/>
          <w:color w:val="231F20"/>
          <w:sz w:val="26"/>
          <w:szCs w:val="26"/>
        </w:rPr>
        <w:t>S</w:t>
      </w:r>
      <w:r w:rsidRPr="00406969">
        <w:rPr>
          <w:rFonts w:ascii="Times New Roman" w:hAnsi="Times New Roman" w:cs="Times New Roman"/>
          <w:color w:val="231F20"/>
          <w:sz w:val="26"/>
          <w:szCs w:val="26"/>
        </w:rPr>
        <w:t xml:space="preserve">uch an issue of debentures shall be secured by the creation of a charge, on the properties or assets of the company, having a value which is sufficient for the due repayment of the </w:t>
      </w:r>
      <w:proofErr w:type="gramStart"/>
      <w:r w:rsidRPr="00406969">
        <w:rPr>
          <w:rFonts w:ascii="Times New Roman" w:hAnsi="Times New Roman" w:cs="Times New Roman"/>
          <w:color w:val="231F20"/>
          <w:sz w:val="26"/>
          <w:szCs w:val="26"/>
        </w:rPr>
        <w:t>amount</w:t>
      </w:r>
      <w:proofErr w:type="gramEnd"/>
      <w:r w:rsidRPr="00406969">
        <w:rPr>
          <w:rFonts w:ascii="Times New Roman" w:hAnsi="Times New Roman" w:cs="Times New Roman"/>
          <w:color w:val="231F20"/>
          <w:sz w:val="26"/>
          <w:szCs w:val="26"/>
        </w:rPr>
        <w:t xml:space="preserve"> of debentures and interest thereon;</w:t>
      </w:r>
    </w:p>
    <w:p w14:paraId="3CB27F05" w14:textId="77777777" w:rsidR="002B011F" w:rsidRPr="00406969" w:rsidRDefault="002B011F" w:rsidP="002B011F">
      <w:pPr>
        <w:pStyle w:val="ListParagraph"/>
        <w:rPr>
          <w:rFonts w:ascii="Times New Roman" w:hAnsi="Times New Roman" w:cs="Times New Roman"/>
          <w:color w:val="231F20"/>
          <w:sz w:val="26"/>
          <w:szCs w:val="26"/>
        </w:rPr>
      </w:pPr>
    </w:p>
    <w:p w14:paraId="26BFBA2F" w14:textId="77777777" w:rsidR="002B011F" w:rsidRDefault="002B011F" w:rsidP="002B011F">
      <w:pPr>
        <w:pStyle w:val="ListParagraph"/>
        <w:numPr>
          <w:ilvl w:val="0"/>
          <w:numId w:val="2"/>
        </w:numPr>
        <w:autoSpaceDE w:val="0"/>
        <w:autoSpaceDN w:val="0"/>
        <w:adjustRightInd w:val="0"/>
        <w:spacing w:after="0"/>
        <w:jc w:val="both"/>
        <w:rPr>
          <w:rFonts w:ascii="Times New Roman" w:hAnsi="Times New Roman" w:cs="Times New Roman"/>
          <w:color w:val="231F20"/>
          <w:sz w:val="26"/>
          <w:szCs w:val="26"/>
        </w:rPr>
      </w:pPr>
      <w:r w:rsidRPr="00406969">
        <w:rPr>
          <w:rFonts w:ascii="Times New Roman" w:hAnsi="Times New Roman" w:cs="Times New Roman"/>
          <w:color w:val="231F20"/>
          <w:sz w:val="26"/>
          <w:szCs w:val="26"/>
        </w:rPr>
        <w:t xml:space="preserve">the company shall appoint a debenture trustee before the issue of prospectus or letter of offer for subscription of its debentures and not later than 60 days after the allotment of the debentures, execute a debenture trust deed to protect the interest of the debenture </w:t>
      </w:r>
      <w:proofErr w:type="gramStart"/>
      <w:r w:rsidRPr="00406969">
        <w:rPr>
          <w:rFonts w:ascii="Times New Roman" w:hAnsi="Times New Roman" w:cs="Times New Roman"/>
          <w:color w:val="231F20"/>
          <w:sz w:val="26"/>
          <w:szCs w:val="26"/>
        </w:rPr>
        <w:t>holders ;</w:t>
      </w:r>
      <w:proofErr w:type="gramEnd"/>
      <w:r w:rsidRPr="00406969">
        <w:rPr>
          <w:rFonts w:ascii="Times New Roman" w:hAnsi="Times New Roman" w:cs="Times New Roman"/>
          <w:color w:val="231F20"/>
          <w:sz w:val="26"/>
          <w:szCs w:val="26"/>
        </w:rPr>
        <w:t xml:space="preserve"> and</w:t>
      </w:r>
    </w:p>
    <w:p w14:paraId="24566EF9" w14:textId="77777777" w:rsidR="002B011F" w:rsidRPr="00406969" w:rsidRDefault="002B011F" w:rsidP="002B011F">
      <w:pPr>
        <w:pStyle w:val="ListParagraph"/>
        <w:rPr>
          <w:rFonts w:ascii="Times New Roman" w:hAnsi="Times New Roman" w:cs="Times New Roman"/>
          <w:color w:val="231F20"/>
          <w:sz w:val="26"/>
          <w:szCs w:val="26"/>
        </w:rPr>
      </w:pPr>
    </w:p>
    <w:p w14:paraId="22EC0E64" w14:textId="77777777" w:rsidR="002B011F" w:rsidRDefault="002B011F" w:rsidP="002B011F">
      <w:pPr>
        <w:pStyle w:val="ListParagraph"/>
        <w:numPr>
          <w:ilvl w:val="0"/>
          <w:numId w:val="2"/>
        </w:numPr>
        <w:autoSpaceDE w:val="0"/>
        <w:autoSpaceDN w:val="0"/>
        <w:adjustRightInd w:val="0"/>
        <w:spacing w:after="0"/>
        <w:jc w:val="both"/>
        <w:rPr>
          <w:rFonts w:ascii="Times New Roman" w:hAnsi="Times New Roman" w:cs="Times New Roman"/>
          <w:color w:val="231F20"/>
          <w:sz w:val="26"/>
          <w:szCs w:val="26"/>
        </w:rPr>
      </w:pPr>
      <w:r w:rsidRPr="00406969">
        <w:rPr>
          <w:rFonts w:ascii="Times New Roman" w:hAnsi="Times New Roman" w:cs="Times New Roman"/>
          <w:color w:val="231F20"/>
          <w:sz w:val="26"/>
          <w:szCs w:val="26"/>
        </w:rPr>
        <w:t>security for the debentures by way of a charge or mortgage shall be created in favour of the debenture trustee on-</w:t>
      </w:r>
    </w:p>
    <w:p w14:paraId="54F0D430" w14:textId="77777777" w:rsidR="002B011F" w:rsidRPr="00406969" w:rsidRDefault="002B011F" w:rsidP="002B011F">
      <w:pPr>
        <w:pStyle w:val="ListParagraph"/>
        <w:rPr>
          <w:rFonts w:ascii="Times New Roman" w:hAnsi="Times New Roman" w:cs="Times New Roman"/>
          <w:color w:val="231F20"/>
          <w:sz w:val="26"/>
          <w:szCs w:val="26"/>
        </w:rPr>
      </w:pPr>
    </w:p>
    <w:p w14:paraId="360928AE" w14:textId="77777777" w:rsidR="002B011F" w:rsidRDefault="002B011F" w:rsidP="002B011F">
      <w:pPr>
        <w:pStyle w:val="ListParagraph"/>
        <w:numPr>
          <w:ilvl w:val="0"/>
          <w:numId w:val="3"/>
        </w:numPr>
        <w:autoSpaceDE w:val="0"/>
        <w:autoSpaceDN w:val="0"/>
        <w:adjustRightInd w:val="0"/>
        <w:spacing w:after="0"/>
        <w:jc w:val="both"/>
        <w:rPr>
          <w:rFonts w:ascii="Times New Roman" w:hAnsi="Times New Roman" w:cs="Times New Roman"/>
          <w:color w:val="231F20"/>
          <w:sz w:val="26"/>
          <w:szCs w:val="26"/>
        </w:rPr>
      </w:pPr>
      <w:r w:rsidRPr="00406969">
        <w:rPr>
          <w:rFonts w:ascii="Times New Roman" w:hAnsi="Times New Roman" w:cs="Times New Roman"/>
          <w:color w:val="231F20"/>
          <w:sz w:val="26"/>
          <w:szCs w:val="26"/>
        </w:rPr>
        <w:t xml:space="preserve">any specific movable property of the company (not being </w:t>
      </w:r>
      <w:proofErr w:type="gramStart"/>
      <w:r w:rsidRPr="00406969">
        <w:rPr>
          <w:rFonts w:ascii="Times New Roman" w:hAnsi="Times New Roman" w:cs="Times New Roman"/>
          <w:color w:val="231F20"/>
          <w:sz w:val="26"/>
          <w:szCs w:val="26"/>
        </w:rPr>
        <w:t>in the nature of pledge</w:t>
      </w:r>
      <w:proofErr w:type="gramEnd"/>
      <w:r w:rsidRPr="00406969">
        <w:rPr>
          <w:rFonts w:ascii="Times New Roman" w:hAnsi="Times New Roman" w:cs="Times New Roman"/>
          <w:color w:val="231F20"/>
          <w:sz w:val="26"/>
          <w:szCs w:val="26"/>
        </w:rPr>
        <w:t>), and/or</w:t>
      </w:r>
    </w:p>
    <w:p w14:paraId="186A5CA0" w14:textId="77777777" w:rsidR="002B011F" w:rsidRDefault="002B011F" w:rsidP="002B011F">
      <w:pPr>
        <w:pStyle w:val="ListParagraph"/>
        <w:numPr>
          <w:ilvl w:val="0"/>
          <w:numId w:val="3"/>
        </w:numPr>
        <w:autoSpaceDE w:val="0"/>
        <w:autoSpaceDN w:val="0"/>
        <w:adjustRightInd w:val="0"/>
        <w:spacing w:after="0"/>
        <w:jc w:val="both"/>
        <w:rPr>
          <w:rFonts w:ascii="Times New Roman" w:hAnsi="Times New Roman" w:cs="Times New Roman"/>
          <w:color w:val="231F20"/>
          <w:sz w:val="26"/>
          <w:szCs w:val="26"/>
        </w:rPr>
      </w:pPr>
      <w:r w:rsidRPr="00406969">
        <w:rPr>
          <w:rFonts w:ascii="Times New Roman" w:hAnsi="Times New Roman" w:cs="Times New Roman"/>
          <w:color w:val="231F20"/>
          <w:sz w:val="26"/>
          <w:szCs w:val="26"/>
        </w:rPr>
        <w:t>any specific immovable property wherever situate, or any interest therein.</w:t>
      </w:r>
    </w:p>
    <w:p w14:paraId="43702F8E" w14:textId="77777777" w:rsidR="002B011F" w:rsidRPr="00406969" w:rsidRDefault="002B011F" w:rsidP="002B011F">
      <w:pPr>
        <w:pStyle w:val="ListParagraph"/>
        <w:autoSpaceDE w:val="0"/>
        <w:autoSpaceDN w:val="0"/>
        <w:adjustRightInd w:val="0"/>
        <w:spacing w:after="0" w:line="240" w:lineRule="auto"/>
        <w:ind w:left="1455"/>
        <w:jc w:val="both"/>
        <w:rPr>
          <w:rFonts w:ascii="Times New Roman" w:hAnsi="Times New Roman" w:cs="Times New Roman"/>
          <w:color w:val="231F20"/>
          <w:sz w:val="26"/>
          <w:szCs w:val="26"/>
        </w:rPr>
      </w:pPr>
    </w:p>
    <w:p w14:paraId="41DD34BA" w14:textId="77777777" w:rsidR="002B011F" w:rsidRPr="00406969" w:rsidRDefault="002B011F" w:rsidP="002B011F">
      <w:pPr>
        <w:autoSpaceDE w:val="0"/>
        <w:autoSpaceDN w:val="0"/>
        <w:adjustRightInd w:val="0"/>
        <w:spacing w:after="0" w:line="360" w:lineRule="auto"/>
        <w:jc w:val="both"/>
        <w:rPr>
          <w:rFonts w:ascii="Times New Roman" w:hAnsi="Times New Roman" w:cs="Times New Roman"/>
          <w:color w:val="231F20"/>
          <w:sz w:val="26"/>
          <w:szCs w:val="26"/>
        </w:rPr>
      </w:pPr>
      <w:r w:rsidRPr="00406969">
        <w:rPr>
          <w:rFonts w:ascii="Times New Roman" w:hAnsi="Times New Roman" w:cs="Times New Roman"/>
          <w:color w:val="231F20"/>
          <w:sz w:val="26"/>
          <w:szCs w:val="26"/>
        </w:rPr>
        <w:t>The section provides that no company shall issue a prospectus or make an offer or invitation to the public or to its members exceeding five hundred for the subscription of its debentures, unless the company has, before such issue or offer, appointed one or more debenture trustees and the conditions governing the appointment of such trustees shall be such as may be prescribed. In simple terms the company shall not issue prospectus to more than 500 hundred persons without appointing</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debenture trustee. In this regard the Rules provide thus:</w:t>
      </w:r>
    </w:p>
    <w:p w14:paraId="5E3C8AC0" w14:textId="77777777" w:rsidR="002B011F" w:rsidRDefault="002B011F" w:rsidP="002B011F">
      <w:pPr>
        <w:autoSpaceDE w:val="0"/>
        <w:autoSpaceDN w:val="0"/>
        <w:adjustRightInd w:val="0"/>
        <w:spacing w:after="0" w:line="360" w:lineRule="auto"/>
        <w:jc w:val="both"/>
        <w:rPr>
          <w:rFonts w:ascii="Segoe UI Emoji" w:eastAsia="Segoe UI Emoji" w:hAnsi="Segoe UI Emoji" w:cs="Segoe UI Emoji"/>
          <w:color w:val="231F20"/>
          <w:sz w:val="26"/>
          <w:szCs w:val="26"/>
        </w:rPr>
      </w:pPr>
      <w:r w:rsidRPr="00406969">
        <w:rPr>
          <w:rFonts w:ascii="Times New Roman" w:hAnsi="Times New Roman" w:cs="Times New Roman"/>
          <w:color w:val="231F20"/>
          <w:sz w:val="26"/>
          <w:szCs w:val="26"/>
        </w:rPr>
        <w:t>The company shall appoint debenture trustees after complying with the following conditions</w:t>
      </w:r>
      <w:r>
        <w:rPr>
          <w:rFonts w:ascii="Segoe UI Emoji" w:eastAsia="Segoe UI Emoji" w:hAnsi="Segoe UI Emoji" w:cs="Segoe UI Emoji"/>
          <w:color w:val="231F20"/>
          <w:sz w:val="26"/>
          <w:szCs w:val="26"/>
        </w:rPr>
        <w:t xml:space="preserve">. </w:t>
      </w:r>
    </w:p>
    <w:p w14:paraId="53A3D705" w14:textId="77777777" w:rsidR="002B011F" w:rsidRDefault="002B011F" w:rsidP="002B011F">
      <w:pPr>
        <w:pStyle w:val="ListParagraph"/>
        <w:numPr>
          <w:ilvl w:val="0"/>
          <w:numId w:val="4"/>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 xml:space="preserve">The names of the debenture trustees shall be stated in the prospectus or letter of offer inviting subscription for debentures </w:t>
      </w:r>
      <w:proofErr w:type="gramStart"/>
      <w:r w:rsidRPr="00802FAB">
        <w:rPr>
          <w:rFonts w:ascii="Times New Roman" w:hAnsi="Times New Roman" w:cs="Times New Roman"/>
          <w:color w:val="231F20"/>
          <w:sz w:val="26"/>
          <w:szCs w:val="26"/>
        </w:rPr>
        <w:t>and also</w:t>
      </w:r>
      <w:proofErr w:type="gramEnd"/>
      <w:r w:rsidRPr="00802FAB">
        <w:rPr>
          <w:rFonts w:ascii="Times New Roman" w:hAnsi="Times New Roman" w:cs="Times New Roman"/>
          <w:color w:val="231F20"/>
          <w:sz w:val="26"/>
          <w:szCs w:val="26"/>
        </w:rPr>
        <w:t xml:space="preserve"> in all the subsequent notices or other communications sent to the debenture holders.</w:t>
      </w:r>
    </w:p>
    <w:p w14:paraId="4F7CAA8A" w14:textId="77777777" w:rsidR="002B011F" w:rsidRDefault="002B011F" w:rsidP="002B011F">
      <w:pPr>
        <w:pStyle w:val="ListParagraph"/>
        <w:numPr>
          <w:ilvl w:val="0"/>
          <w:numId w:val="4"/>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Before the appointment of debenture trustee or trustees, a written consent shall be obtained from such debenture trustee or trustees proposed to be appointed and a statement to that effect shall appear in the letter of offer issued for</w:t>
      </w:r>
      <w:r>
        <w:rPr>
          <w:rFonts w:ascii="Times New Roman" w:hAnsi="Times New Roman" w:cs="Times New Roman"/>
          <w:color w:val="231F20"/>
          <w:sz w:val="26"/>
          <w:szCs w:val="26"/>
        </w:rPr>
        <w:t xml:space="preserve"> </w:t>
      </w:r>
      <w:r w:rsidRPr="00802FAB">
        <w:rPr>
          <w:rFonts w:ascii="Times New Roman" w:hAnsi="Times New Roman" w:cs="Times New Roman"/>
          <w:color w:val="231F20"/>
          <w:sz w:val="26"/>
          <w:szCs w:val="26"/>
        </w:rPr>
        <w:t>inviting the subscription of the debentures.</w:t>
      </w:r>
    </w:p>
    <w:p w14:paraId="7CA75429" w14:textId="77777777" w:rsidR="002B011F" w:rsidRDefault="002B011F" w:rsidP="002B011F">
      <w:pPr>
        <w:pStyle w:val="ListParagraph"/>
        <w:numPr>
          <w:ilvl w:val="0"/>
          <w:numId w:val="4"/>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No person shall be appointed as a debenture trustee, if he-</w:t>
      </w:r>
    </w:p>
    <w:p w14:paraId="3A54958B" w14:textId="77777777" w:rsidR="002B011F" w:rsidRDefault="002B011F" w:rsidP="002B011F">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beneficially holds shares in the company;</w:t>
      </w:r>
    </w:p>
    <w:p w14:paraId="59F9B7A8" w14:textId="77777777" w:rsidR="002B011F" w:rsidRDefault="002B011F" w:rsidP="002B011F">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 xml:space="preserve">is </w:t>
      </w:r>
      <w:proofErr w:type="gramStart"/>
      <w:r w:rsidRPr="00802FAB">
        <w:rPr>
          <w:rFonts w:ascii="Times New Roman" w:hAnsi="Times New Roman" w:cs="Times New Roman"/>
          <w:color w:val="231F20"/>
          <w:sz w:val="26"/>
          <w:szCs w:val="26"/>
        </w:rPr>
        <w:t>a promoter, director or key managerial personnel</w:t>
      </w:r>
      <w:proofErr w:type="gramEnd"/>
      <w:r w:rsidRPr="00802FAB">
        <w:rPr>
          <w:rFonts w:ascii="Times New Roman" w:hAnsi="Times New Roman" w:cs="Times New Roman"/>
          <w:color w:val="231F20"/>
          <w:sz w:val="26"/>
          <w:szCs w:val="26"/>
        </w:rPr>
        <w:t xml:space="preserve"> or any other officer or an employee of the company or its holding, subsidiary or associate company;</w:t>
      </w:r>
    </w:p>
    <w:p w14:paraId="5C0790C8" w14:textId="77777777" w:rsidR="002B011F" w:rsidRDefault="002B011F" w:rsidP="002B011F">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is beneficially entitled to moneys which are to be paid</w:t>
      </w:r>
      <w:r>
        <w:rPr>
          <w:rFonts w:ascii="Times New Roman" w:hAnsi="Times New Roman" w:cs="Times New Roman"/>
          <w:color w:val="231F20"/>
          <w:sz w:val="26"/>
          <w:szCs w:val="26"/>
        </w:rPr>
        <w:t xml:space="preserve"> </w:t>
      </w:r>
      <w:r w:rsidRPr="00802FAB">
        <w:rPr>
          <w:rFonts w:ascii="Times New Roman" w:hAnsi="Times New Roman" w:cs="Times New Roman"/>
          <w:color w:val="231F20"/>
          <w:sz w:val="26"/>
          <w:szCs w:val="26"/>
        </w:rPr>
        <w:t>by the company otherwise than as remuneration payable to the debenture trustee;</w:t>
      </w:r>
    </w:p>
    <w:p w14:paraId="294A1FF3" w14:textId="77777777" w:rsidR="002B011F" w:rsidRDefault="002B011F" w:rsidP="002B011F">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 xml:space="preserve"> is indebted to the company, or its subsidiary or its holding or associate company or a subsidiary of such holding company;</w:t>
      </w:r>
    </w:p>
    <w:p w14:paraId="1BB87835" w14:textId="77777777" w:rsidR="002B011F" w:rsidRDefault="002B011F" w:rsidP="002B011F">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has furnished any guarantee in respect of the principal debts secured by the debentures or interest thereon;</w:t>
      </w:r>
    </w:p>
    <w:p w14:paraId="0EE8554F" w14:textId="77777777" w:rsidR="002B011F" w:rsidRDefault="002B011F" w:rsidP="002B011F">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 xml:space="preserve">has any pecuniary relationship with the company amounting to two per </w:t>
      </w:r>
      <w:proofErr w:type="gramStart"/>
      <w:r w:rsidRPr="00802FAB">
        <w:rPr>
          <w:rFonts w:ascii="Times New Roman" w:hAnsi="Times New Roman" w:cs="Times New Roman"/>
          <w:color w:val="231F20"/>
          <w:sz w:val="26"/>
          <w:szCs w:val="26"/>
        </w:rPr>
        <w:t>cent.</w:t>
      </w:r>
      <w:proofErr w:type="gramEnd"/>
      <w:r w:rsidRPr="00802FAB">
        <w:rPr>
          <w:rFonts w:ascii="Times New Roman" w:hAnsi="Times New Roman" w:cs="Times New Roman"/>
          <w:color w:val="231F20"/>
          <w:sz w:val="26"/>
          <w:szCs w:val="26"/>
        </w:rPr>
        <w:t xml:space="preserve"> or more of its gross</w:t>
      </w:r>
      <w:r>
        <w:rPr>
          <w:rFonts w:ascii="Times New Roman" w:hAnsi="Times New Roman" w:cs="Times New Roman"/>
          <w:color w:val="231F20"/>
          <w:sz w:val="26"/>
          <w:szCs w:val="26"/>
        </w:rPr>
        <w:t xml:space="preserve"> </w:t>
      </w:r>
      <w:r w:rsidRPr="00802FAB">
        <w:rPr>
          <w:rFonts w:ascii="Times New Roman" w:hAnsi="Times New Roman" w:cs="Times New Roman"/>
          <w:color w:val="231F20"/>
          <w:sz w:val="26"/>
          <w:szCs w:val="26"/>
        </w:rPr>
        <w:t xml:space="preserve">turnover or total income or fifty lakh rupees or such higher amount as may be prescribed, whichever is lower, during the </w:t>
      </w:r>
      <w:r w:rsidRPr="00802FAB">
        <w:rPr>
          <w:rFonts w:ascii="Times New Roman" w:hAnsi="Times New Roman" w:cs="Times New Roman"/>
          <w:color w:val="231F20"/>
          <w:sz w:val="26"/>
          <w:szCs w:val="26"/>
        </w:rPr>
        <w:lastRenderedPageBreak/>
        <w:t>two immediately preceding financial years or during the current financial year;</w:t>
      </w:r>
    </w:p>
    <w:p w14:paraId="021D7931" w14:textId="77777777" w:rsidR="002B011F" w:rsidRDefault="002B011F" w:rsidP="002B011F">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 xml:space="preserve">is relative of any promoter or any person who is in the employment of the company as </w:t>
      </w:r>
      <w:proofErr w:type="gramStart"/>
      <w:r w:rsidRPr="00802FAB">
        <w:rPr>
          <w:rFonts w:ascii="Times New Roman" w:hAnsi="Times New Roman" w:cs="Times New Roman"/>
          <w:color w:val="231F20"/>
          <w:sz w:val="26"/>
          <w:szCs w:val="26"/>
        </w:rPr>
        <w:t>a director or key managerial personnel</w:t>
      </w:r>
      <w:proofErr w:type="gramEnd"/>
    </w:p>
    <w:p w14:paraId="3FBEF6D6" w14:textId="77777777" w:rsidR="002B011F" w:rsidRPr="00802FAB" w:rsidRDefault="002B011F" w:rsidP="002B011F">
      <w:pPr>
        <w:pStyle w:val="ListParagraph"/>
        <w:autoSpaceDE w:val="0"/>
        <w:autoSpaceDN w:val="0"/>
        <w:adjustRightInd w:val="0"/>
        <w:spacing w:after="0" w:line="360" w:lineRule="auto"/>
        <w:ind w:left="1500"/>
        <w:jc w:val="both"/>
        <w:rPr>
          <w:rFonts w:ascii="Times New Roman" w:hAnsi="Times New Roman" w:cs="Times New Roman"/>
          <w:color w:val="231F20"/>
          <w:sz w:val="26"/>
          <w:szCs w:val="26"/>
        </w:rPr>
      </w:pPr>
    </w:p>
    <w:p w14:paraId="1C1045C4" w14:textId="77777777" w:rsidR="002B011F" w:rsidRDefault="002B011F" w:rsidP="002B011F">
      <w:pPr>
        <w:pStyle w:val="ListParagraph"/>
        <w:numPr>
          <w:ilvl w:val="0"/>
          <w:numId w:val="4"/>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 xml:space="preserve">The Board may fill any casual vacancy in the office of the trustee but while any such vacancy continues, the remaining trustee or trustees, if any, may act. Where such vacancy is caused by the resignation of the debenture trustee, the vacancy shall only be filled with the written consent of </w:t>
      </w:r>
      <w:proofErr w:type="gramStart"/>
      <w:r w:rsidRPr="00802FAB">
        <w:rPr>
          <w:rFonts w:ascii="Times New Roman" w:hAnsi="Times New Roman" w:cs="Times New Roman"/>
          <w:color w:val="231F20"/>
          <w:sz w:val="26"/>
          <w:szCs w:val="26"/>
        </w:rPr>
        <w:t>the majority of</w:t>
      </w:r>
      <w:proofErr w:type="gramEnd"/>
      <w:r w:rsidRPr="00802FAB">
        <w:rPr>
          <w:rFonts w:ascii="Times New Roman" w:hAnsi="Times New Roman" w:cs="Times New Roman"/>
          <w:color w:val="231F20"/>
          <w:sz w:val="26"/>
          <w:szCs w:val="26"/>
        </w:rPr>
        <w:t xml:space="preserve"> the debenture holders.</w:t>
      </w:r>
    </w:p>
    <w:p w14:paraId="37512866" w14:textId="77777777" w:rsidR="002B011F" w:rsidRDefault="002B011F" w:rsidP="002B011F">
      <w:pPr>
        <w:pStyle w:val="ListParagraph"/>
        <w:autoSpaceDE w:val="0"/>
        <w:autoSpaceDN w:val="0"/>
        <w:adjustRightInd w:val="0"/>
        <w:spacing w:after="0" w:line="360" w:lineRule="auto"/>
        <w:jc w:val="both"/>
        <w:rPr>
          <w:rFonts w:ascii="Times New Roman" w:hAnsi="Times New Roman" w:cs="Times New Roman"/>
          <w:color w:val="231F20"/>
          <w:sz w:val="26"/>
          <w:szCs w:val="26"/>
        </w:rPr>
      </w:pPr>
    </w:p>
    <w:p w14:paraId="3F87B3BC" w14:textId="77777777" w:rsidR="002B011F" w:rsidRDefault="002B011F" w:rsidP="002B011F">
      <w:pPr>
        <w:pStyle w:val="ListParagraph"/>
        <w:numPr>
          <w:ilvl w:val="0"/>
          <w:numId w:val="4"/>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 xml:space="preserve">Any debenture trustee may be removed from office before the expiry of his term only if it is approved by the holders of not less than three fourth in value of the debentures outstanding, at their meeting. </w:t>
      </w:r>
    </w:p>
    <w:p w14:paraId="5407159A" w14:textId="77777777" w:rsidR="002B011F" w:rsidRDefault="002B011F" w:rsidP="002B011F">
      <w:pPr>
        <w:autoSpaceDE w:val="0"/>
        <w:autoSpaceDN w:val="0"/>
        <w:adjustRightInd w:val="0"/>
        <w:spacing w:after="0" w:line="360" w:lineRule="auto"/>
        <w:jc w:val="both"/>
        <w:rPr>
          <w:rFonts w:ascii="Times New Roman" w:hAnsi="Times New Roman" w:cs="Times New Roman"/>
          <w:color w:val="231F20"/>
          <w:sz w:val="26"/>
          <w:szCs w:val="26"/>
        </w:rPr>
      </w:pPr>
    </w:p>
    <w:p w14:paraId="2ED49AC6" w14:textId="77777777" w:rsidR="002B011F" w:rsidRPr="00802FAB" w:rsidRDefault="002B011F" w:rsidP="002B011F">
      <w:p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The section provides that a debenture trustee shall take steps to protect the interests of the debenture holders and redress their grievances in accordance with such rules as may be prescribed. The Rules provide it shall be the duty of every debenture trustee to-</w:t>
      </w:r>
    </w:p>
    <w:p w14:paraId="2D427200" w14:textId="77777777" w:rsidR="002B011F" w:rsidRDefault="002B011F" w:rsidP="002B011F">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satisfy himself that the prospectus or letter of offer does not contain any matter which is inconsistent with the terms of the issue of debentures or with the trust deed;</w:t>
      </w:r>
    </w:p>
    <w:p w14:paraId="691C3C32" w14:textId="77777777" w:rsidR="002B011F" w:rsidRDefault="002B011F" w:rsidP="002B011F">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 xml:space="preserve"> satisfy himself that the covenants in the trust deed are not prejudicial to the interest of the debenture holders;</w:t>
      </w:r>
    </w:p>
    <w:p w14:paraId="7B3E2DF7" w14:textId="77777777" w:rsidR="002B011F" w:rsidRDefault="002B011F" w:rsidP="002B011F">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call for periodical status/performance reports from the company;</w:t>
      </w:r>
    </w:p>
    <w:p w14:paraId="1B765AD6" w14:textId="77777777" w:rsidR="002B011F" w:rsidRDefault="002B011F" w:rsidP="002B011F">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 xml:space="preserve">communicate promptly to the debenture </w:t>
      </w:r>
      <w:proofErr w:type="gramStart"/>
      <w:r w:rsidRPr="00802FAB">
        <w:rPr>
          <w:rFonts w:ascii="Times New Roman" w:hAnsi="Times New Roman" w:cs="Times New Roman"/>
          <w:color w:val="231F20"/>
          <w:sz w:val="26"/>
          <w:szCs w:val="26"/>
        </w:rPr>
        <w:t>holders</w:t>
      </w:r>
      <w:proofErr w:type="gramEnd"/>
      <w:r w:rsidRPr="00802FAB">
        <w:rPr>
          <w:rFonts w:ascii="Times New Roman" w:hAnsi="Times New Roman" w:cs="Times New Roman"/>
          <w:color w:val="231F20"/>
          <w:sz w:val="26"/>
          <w:szCs w:val="26"/>
        </w:rPr>
        <w:t xml:space="preserve"> defaults, if any, with regard to payment of interest or redemption of debentures and action taken by the trustee therefor;</w:t>
      </w:r>
    </w:p>
    <w:p w14:paraId="26879232" w14:textId="77777777" w:rsidR="002B011F" w:rsidRPr="00802FAB" w:rsidRDefault="002B011F" w:rsidP="002B011F">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appoint a nominee director on the Board of the company in the event of:</w:t>
      </w:r>
    </w:p>
    <w:p w14:paraId="3A004275" w14:textId="77777777" w:rsidR="002B011F" w:rsidRDefault="002B011F" w:rsidP="002B011F">
      <w:pPr>
        <w:pStyle w:val="ListParagraph"/>
        <w:numPr>
          <w:ilvl w:val="0"/>
          <w:numId w:val="7"/>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 xml:space="preserve"> two consecutive defaults in payment of interest to </w:t>
      </w:r>
      <w:proofErr w:type="gramStart"/>
      <w:r w:rsidRPr="00802FAB">
        <w:rPr>
          <w:rFonts w:ascii="Times New Roman" w:hAnsi="Times New Roman" w:cs="Times New Roman"/>
          <w:color w:val="231F20"/>
          <w:sz w:val="26"/>
          <w:szCs w:val="26"/>
        </w:rPr>
        <w:t>the  debenture</w:t>
      </w:r>
      <w:proofErr w:type="gramEnd"/>
      <w:r w:rsidRPr="00802FAB">
        <w:rPr>
          <w:rFonts w:ascii="Times New Roman" w:hAnsi="Times New Roman" w:cs="Times New Roman"/>
          <w:color w:val="231F20"/>
          <w:sz w:val="26"/>
          <w:szCs w:val="26"/>
        </w:rPr>
        <w:t xml:space="preserve"> holders; or</w:t>
      </w:r>
    </w:p>
    <w:p w14:paraId="3702687B" w14:textId="77777777" w:rsidR="002B011F" w:rsidRDefault="002B011F" w:rsidP="002B011F">
      <w:pPr>
        <w:pStyle w:val="ListParagraph"/>
        <w:numPr>
          <w:ilvl w:val="0"/>
          <w:numId w:val="7"/>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default in creation of security for debentures; or</w:t>
      </w:r>
    </w:p>
    <w:p w14:paraId="726F18B0" w14:textId="77777777" w:rsidR="002B011F" w:rsidRDefault="002B011F" w:rsidP="002B011F">
      <w:pPr>
        <w:pStyle w:val="ListParagraph"/>
        <w:numPr>
          <w:ilvl w:val="0"/>
          <w:numId w:val="7"/>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lastRenderedPageBreak/>
        <w:t>default in redemption of debentures.</w:t>
      </w:r>
    </w:p>
    <w:p w14:paraId="2B130842" w14:textId="77777777" w:rsidR="002B011F" w:rsidRPr="00802FAB" w:rsidRDefault="002B011F" w:rsidP="002B011F">
      <w:pPr>
        <w:pStyle w:val="ListParagraph"/>
        <w:autoSpaceDE w:val="0"/>
        <w:autoSpaceDN w:val="0"/>
        <w:adjustRightInd w:val="0"/>
        <w:spacing w:after="0" w:line="360" w:lineRule="auto"/>
        <w:ind w:left="1440"/>
        <w:jc w:val="both"/>
        <w:rPr>
          <w:rFonts w:ascii="Times New Roman" w:hAnsi="Times New Roman" w:cs="Times New Roman"/>
          <w:color w:val="231F20"/>
          <w:sz w:val="26"/>
          <w:szCs w:val="26"/>
        </w:rPr>
      </w:pPr>
    </w:p>
    <w:p w14:paraId="14308A3F" w14:textId="77777777" w:rsidR="002B011F" w:rsidRDefault="002B011F" w:rsidP="002B011F">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ensure that the company does not commit any breach of the terms of issue of debentures or covenants of the trust deed and take such reasonable steps as may be necessary to remedy any such breach;</w:t>
      </w:r>
    </w:p>
    <w:p w14:paraId="25344431" w14:textId="77777777" w:rsidR="002B011F" w:rsidRDefault="002B011F" w:rsidP="002B011F">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 xml:space="preserve">inform the debenture holders immediately of any breach of the terms of issue of debentures or covenants of the trust deed; </w:t>
      </w:r>
    </w:p>
    <w:p w14:paraId="6128D335" w14:textId="77777777" w:rsidR="002B011F" w:rsidRDefault="002B011F" w:rsidP="002B011F">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ensure the implementation of the conditions regarding</w:t>
      </w:r>
      <w:r>
        <w:rPr>
          <w:rFonts w:ascii="Times New Roman" w:hAnsi="Times New Roman" w:cs="Times New Roman"/>
          <w:color w:val="231F20"/>
          <w:sz w:val="26"/>
          <w:szCs w:val="26"/>
        </w:rPr>
        <w:t xml:space="preserve"> </w:t>
      </w:r>
      <w:r w:rsidRPr="00802FAB">
        <w:rPr>
          <w:rFonts w:ascii="Times New Roman" w:hAnsi="Times New Roman" w:cs="Times New Roman"/>
          <w:color w:val="231F20"/>
          <w:sz w:val="26"/>
          <w:szCs w:val="26"/>
        </w:rPr>
        <w:t>creation of security for the debentures, if any, and debenture redemption reserve;</w:t>
      </w:r>
    </w:p>
    <w:p w14:paraId="763B7610" w14:textId="77777777" w:rsidR="002B011F" w:rsidRDefault="002B011F" w:rsidP="002B011F">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 xml:space="preserve">ensure that the assets of the company issuing debentures and of the guarantors, if any, </w:t>
      </w:r>
      <w:proofErr w:type="gramStart"/>
      <w:r w:rsidRPr="00802FAB">
        <w:rPr>
          <w:rFonts w:ascii="Times New Roman" w:hAnsi="Times New Roman" w:cs="Times New Roman"/>
          <w:color w:val="231F20"/>
          <w:sz w:val="26"/>
          <w:szCs w:val="26"/>
        </w:rPr>
        <w:t>are sufficient to discharge the interest and principal amount at all times</w:t>
      </w:r>
      <w:proofErr w:type="gramEnd"/>
      <w:r w:rsidRPr="00802FAB">
        <w:rPr>
          <w:rFonts w:ascii="Times New Roman" w:hAnsi="Times New Roman" w:cs="Times New Roman"/>
          <w:color w:val="231F20"/>
          <w:sz w:val="26"/>
          <w:szCs w:val="26"/>
        </w:rPr>
        <w:t xml:space="preserve"> and that such assets are free from any other encumbrances except those which are specifically agreed to by the debenture holders;</w:t>
      </w:r>
    </w:p>
    <w:p w14:paraId="622D2D89" w14:textId="77777777" w:rsidR="002B011F" w:rsidRDefault="002B011F" w:rsidP="002B011F">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do such acts as are necessary in the event the security becomes enforceable;</w:t>
      </w:r>
    </w:p>
    <w:p w14:paraId="7A38C5FF" w14:textId="77777777" w:rsidR="002B011F" w:rsidRDefault="002B011F" w:rsidP="002B011F">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802FAB">
        <w:rPr>
          <w:rFonts w:ascii="Times New Roman" w:hAnsi="Times New Roman" w:cs="Times New Roman"/>
          <w:color w:val="231F20"/>
          <w:sz w:val="26"/>
          <w:szCs w:val="26"/>
        </w:rPr>
        <w:t xml:space="preserve"> call for reports on the utilization of funds raised by the issue of debentures;</w:t>
      </w:r>
    </w:p>
    <w:p w14:paraId="6F10B0AF" w14:textId="77777777" w:rsidR="002B011F" w:rsidRDefault="002B011F" w:rsidP="002B011F">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1625D3">
        <w:rPr>
          <w:rFonts w:ascii="Times New Roman" w:hAnsi="Times New Roman" w:cs="Times New Roman"/>
          <w:color w:val="231F20"/>
          <w:sz w:val="26"/>
          <w:szCs w:val="26"/>
        </w:rPr>
        <w:t>take steps to convene a meeting of the holders of debentures as and when such meeting is required to be held</w:t>
      </w:r>
      <w:r>
        <w:rPr>
          <w:rFonts w:ascii="Times New Roman" w:hAnsi="Times New Roman" w:cs="Times New Roman"/>
          <w:color w:val="231F20"/>
          <w:sz w:val="26"/>
          <w:szCs w:val="26"/>
        </w:rPr>
        <w:t>.</w:t>
      </w:r>
    </w:p>
    <w:p w14:paraId="6E571CE3" w14:textId="77777777" w:rsidR="002B011F" w:rsidRPr="001625D3" w:rsidRDefault="002B011F" w:rsidP="002B011F">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1625D3">
        <w:rPr>
          <w:rFonts w:ascii="Times New Roman" w:hAnsi="Times New Roman" w:cs="Times New Roman"/>
          <w:color w:val="231F20"/>
          <w:sz w:val="26"/>
          <w:szCs w:val="26"/>
        </w:rPr>
        <w:t>ensure that the debentures have been converted or redeemed in accordance with the terms of the issue of debentures;</w:t>
      </w:r>
    </w:p>
    <w:p w14:paraId="1EFC1F49" w14:textId="77777777" w:rsidR="002B011F" w:rsidRPr="001625D3" w:rsidRDefault="002B011F" w:rsidP="002B011F">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1625D3">
        <w:rPr>
          <w:rFonts w:ascii="Times New Roman" w:hAnsi="Times New Roman" w:cs="Times New Roman"/>
          <w:color w:val="231F20"/>
          <w:sz w:val="26"/>
          <w:szCs w:val="26"/>
        </w:rPr>
        <w:t xml:space="preserve"> perform such acts as are necessary for the protection of the interest of the debenture holders and do all other acts as are necessary in order to resolve the grievances of the debenture</w:t>
      </w:r>
      <w:r>
        <w:rPr>
          <w:rFonts w:ascii="Times New Roman" w:hAnsi="Times New Roman" w:cs="Times New Roman"/>
          <w:color w:val="231F20"/>
          <w:sz w:val="26"/>
          <w:szCs w:val="26"/>
        </w:rPr>
        <w:t xml:space="preserve"> </w:t>
      </w:r>
      <w:r w:rsidRPr="001625D3">
        <w:rPr>
          <w:rFonts w:ascii="Times New Roman" w:hAnsi="Times New Roman" w:cs="Times New Roman"/>
          <w:color w:val="231F20"/>
          <w:sz w:val="26"/>
          <w:szCs w:val="26"/>
        </w:rPr>
        <w:t xml:space="preserve">holders. </w:t>
      </w:r>
    </w:p>
    <w:p w14:paraId="4948FFDF" w14:textId="77777777" w:rsidR="002B011F" w:rsidRDefault="002B011F" w:rsidP="002B011F">
      <w:pPr>
        <w:autoSpaceDE w:val="0"/>
        <w:autoSpaceDN w:val="0"/>
        <w:adjustRightInd w:val="0"/>
        <w:spacing w:after="0" w:line="240" w:lineRule="auto"/>
        <w:rPr>
          <w:rFonts w:ascii="Times New Roman" w:hAnsi="Times New Roman" w:cs="Times New Roman"/>
          <w:color w:val="231F20"/>
          <w:sz w:val="26"/>
          <w:szCs w:val="26"/>
        </w:rPr>
      </w:pPr>
    </w:p>
    <w:p w14:paraId="108CEB60" w14:textId="77777777" w:rsidR="002B011F" w:rsidRDefault="002B011F" w:rsidP="002B011F">
      <w:pPr>
        <w:autoSpaceDE w:val="0"/>
        <w:autoSpaceDN w:val="0"/>
        <w:adjustRightInd w:val="0"/>
        <w:spacing w:after="0" w:line="240" w:lineRule="auto"/>
        <w:rPr>
          <w:rFonts w:ascii="Times New Roman" w:hAnsi="Times New Roman" w:cs="Times New Roman"/>
          <w:color w:val="231F20"/>
          <w:sz w:val="26"/>
          <w:szCs w:val="26"/>
        </w:rPr>
      </w:pPr>
    </w:p>
    <w:p w14:paraId="092E81CB" w14:textId="77777777" w:rsidR="002B011F" w:rsidRPr="00406969" w:rsidRDefault="002B011F" w:rsidP="002B011F">
      <w:pPr>
        <w:autoSpaceDE w:val="0"/>
        <w:autoSpaceDN w:val="0"/>
        <w:adjustRightInd w:val="0"/>
        <w:spacing w:after="0" w:line="360" w:lineRule="auto"/>
        <w:jc w:val="both"/>
        <w:rPr>
          <w:rFonts w:ascii="Times New Roman" w:hAnsi="Times New Roman" w:cs="Times New Roman"/>
          <w:color w:val="231F20"/>
          <w:sz w:val="26"/>
          <w:szCs w:val="26"/>
        </w:rPr>
      </w:pPr>
      <w:r w:rsidRPr="00406969">
        <w:rPr>
          <w:rFonts w:ascii="Times New Roman" w:hAnsi="Times New Roman" w:cs="Times New Roman"/>
          <w:color w:val="231F20"/>
          <w:sz w:val="26"/>
          <w:szCs w:val="26"/>
        </w:rPr>
        <w:t>Any provision contained in a trust deed for securing the issue of debentures, or in any contract with the debenture-holders secured by a trust deed, shall be void in so far as it would have the effect of exempting a trustee thereof from, or indemnifying him against, any liability for breach of trust, where he fails to show the degree of care and due diligence required of him as a trustee, having regard to the</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provisions of the trust deed conferring on him any power, authority</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 xml:space="preserve">or discretion. The liability of the debenture trustee shall be subject to such exemptions as may be agreed upon by </w:t>
      </w:r>
      <w:proofErr w:type="gramStart"/>
      <w:r w:rsidRPr="00406969">
        <w:rPr>
          <w:rFonts w:ascii="Times New Roman" w:hAnsi="Times New Roman" w:cs="Times New Roman"/>
          <w:color w:val="231F20"/>
          <w:sz w:val="26"/>
          <w:szCs w:val="26"/>
        </w:rPr>
        <w:t>a majority of</w:t>
      </w:r>
      <w:proofErr w:type="gramEnd"/>
      <w:r w:rsidRPr="00406969">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lastRenderedPageBreak/>
        <w:t>debenture</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holders holding not less than three fourths in value of the total debentures at a meeting held for the purpose.</w:t>
      </w:r>
    </w:p>
    <w:p w14:paraId="5835F9E6" w14:textId="77777777" w:rsidR="002B011F" w:rsidRPr="00406969" w:rsidRDefault="002B011F" w:rsidP="002B011F">
      <w:pPr>
        <w:autoSpaceDE w:val="0"/>
        <w:autoSpaceDN w:val="0"/>
        <w:adjustRightInd w:val="0"/>
        <w:spacing w:after="0" w:line="360" w:lineRule="auto"/>
        <w:jc w:val="both"/>
        <w:rPr>
          <w:rFonts w:ascii="Times New Roman" w:hAnsi="Times New Roman" w:cs="Times New Roman"/>
          <w:color w:val="231F20"/>
          <w:sz w:val="26"/>
          <w:szCs w:val="26"/>
        </w:rPr>
      </w:pPr>
      <w:r w:rsidRPr="00406969">
        <w:rPr>
          <w:rFonts w:ascii="Times New Roman" w:hAnsi="Times New Roman" w:cs="Times New Roman"/>
          <w:color w:val="231F20"/>
          <w:sz w:val="26"/>
          <w:szCs w:val="26"/>
        </w:rPr>
        <w:t>The Rules with respect to trust deed provide that:</w:t>
      </w:r>
    </w:p>
    <w:p w14:paraId="29C0CC64" w14:textId="77777777" w:rsidR="002B011F" w:rsidRDefault="002B011F" w:rsidP="002B011F">
      <w:pPr>
        <w:pStyle w:val="ListParagraph"/>
        <w:numPr>
          <w:ilvl w:val="0"/>
          <w:numId w:val="8"/>
        </w:numPr>
        <w:autoSpaceDE w:val="0"/>
        <w:autoSpaceDN w:val="0"/>
        <w:adjustRightInd w:val="0"/>
        <w:spacing w:after="0" w:line="360" w:lineRule="auto"/>
        <w:jc w:val="both"/>
        <w:rPr>
          <w:rFonts w:ascii="Times New Roman" w:hAnsi="Times New Roman" w:cs="Times New Roman"/>
          <w:color w:val="231F20"/>
          <w:sz w:val="26"/>
          <w:szCs w:val="26"/>
        </w:rPr>
      </w:pPr>
      <w:r w:rsidRPr="00AE71B6">
        <w:rPr>
          <w:rFonts w:ascii="Times New Roman" w:hAnsi="Times New Roman" w:cs="Times New Roman"/>
          <w:color w:val="231F20"/>
          <w:sz w:val="26"/>
          <w:szCs w:val="26"/>
        </w:rPr>
        <w:t>A trust deed for securing any issue of debentures shall be open for inspection to any member or debenture holder of the company, in the same manner, to the same extent and on the payment of the same fees, as if it were the register of members of the company; and</w:t>
      </w:r>
    </w:p>
    <w:p w14:paraId="646DD804" w14:textId="77777777" w:rsidR="002B011F" w:rsidRPr="00AE71B6" w:rsidRDefault="002B011F" w:rsidP="002B011F">
      <w:pPr>
        <w:pStyle w:val="ListParagraph"/>
        <w:numPr>
          <w:ilvl w:val="0"/>
          <w:numId w:val="8"/>
        </w:numPr>
        <w:autoSpaceDE w:val="0"/>
        <w:autoSpaceDN w:val="0"/>
        <w:adjustRightInd w:val="0"/>
        <w:spacing w:after="0" w:line="360" w:lineRule="auto"/>
        <w:jc w:val="both"/>
        <w:rPr>
          <w:rFonts w:ascii="Times New Roman" w:hAnsi="Times New Roman" w:cs="Times New Roman"/>
          <w:color w:val="231F20"/>
          <w:sz w:val="26"/>
          <w:szCs w:val="26"/>
        </w:rPr>
      </w:pPr>
      <w:r w:rsidRPr="00AE71B6">
        <w:rPr>
          <w:rFonts w:ascii="Times New Roman" w:hAnsi="Times New Roman" w:cs="Times New Roman"/>
          <w:color w:val="231F20"/>
          <w:sz w:val="26"/>
          <w:szCs w:val="26"/>
        </w:rPr>
        <w:t>A copy of the trust deed shall be forwarded to any member or debenture holder of the company, at his request, within seven days of the making thereof, on payment of fee.</w:t>
      </w:r>
    </w:p>
    <w:p w14:paraId="6504FA6D" w14:textId="77777777" w:rsidR="002B011F" w:rsidRPr="00406969" w:rsidRDefault="002B011F" w:rsidP="002B011F">
      <w:pPr>
        <w:autoSpaceDE w:val="0"/>
        <w:autoSpaceDN w:val="0"/>
        <w:adjustRightInd w:val="0"/>
        <w:spacing w:after="0" w:line="240" w:lineRule="auto"/>
        <w:rPr>
          <w:rFonts w:ascii="Times New Roman" w:hAnsi="Times New Roman" w:cs="Times New Roman"/>
          <w:color w:val="231F20"/>
          <w:sz w:val="26"/>
          <w:szCs w:val="26"/>
        </w:rPr>
      </w:pPr>
    </w:p>
    <w:p w14:paraId="0B0813CC" w14:textId="77777777" w:rsidR="002B011F" w:rsidRPr="00406969" w:rsidRDefault="002B011F" w:rsidP="002B011F">
      <w:pPr>
        <w:autoSpaceDE w:val="0"/>
        <w:autoSpaceDN w:val="0"/>
        <w:adjustRightInd w:val="0"/>
        <w:spacing w:after="0" w:line="360" w:lineRule="auto"/>
        <w:jc w:val="both"/>
        <w:rPr>
          <w:rFonts w:ascii="Times New Roman" w:hAnsi="Times New Roman" w:cs="Times New Roman"/>
          <w:color w:val="231F20"/>
          <w:sz w:val="26"/>
          <w:szCs w:val="26"/>
        </w:rPr>
      </w:pPr>
      <w:r w:rsidRPr="00406969">
        <w:rPr>
          <w:rFonts w:ascii="Times New Roman" w:hAnsi="Times New Roman" w:cs="Times New Roman"/>
          <w:color w:val="231F20"/>
          <w:sz w:val="26"/>
          <w:szCs w:val="26"/>
        </w:rPr>
        <w:t xml:space="preserve">With respect to meeting of debenture holder the rules </w:t>
      </w:r>
      <w:proofErr w:type="gramStart"/>
      <w:r w:rsidRPr="00406969">
        <w:rPr>
          <w:rFonts w:ascii="Times New Roman" w:hAnsi="Times New Roman" w:cs="Times New Roman"/>
          <w:color w:val="231F20"/>
          <w:sz w:val="26"/>
          <w:szCs w:val="26"/>
        </w:rPr>
        <w:t>provides</w:t>
      </w:r>
      <w:proofErr w:type="gramEnd"/>
      <w:r w:rsidRPr="00406969">
        <w:rPr>
          <w:rFonts w:ascii="Times New Roman" w:hAnsi="Times New Roman" w:cs="Times New Roman"/>
          <w:color w:val="231F20"/>
          <w:sz w:val="26"/>
          <w:szCs w:val="26"/>
        </w:rPr>
        <w:t xml:space="preserve"> thus:</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The meeting of all the debenture holders shall be convened by the debenture trustee on-</w:t>
      </w:r>
    </w:p>
    <w:p w14:paraId="4FEC37AD" w14:textId="77777777" w:rsidR="002B011F" w:rsidRDefault="002B011F" w:rsidP="002B011F">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6"/>
          <w:szCs w:val="26"/>
        </w:rPr>
      </w:pPr>
      <w:r w:rsidRPr="00885FD5">
        <w:rPr>
          <w:rFonts w:ascii="Times New Roman" w:hAnsi="Times New Roman" w:cs="Times New Roman"/>
          <w:color w:val="231F20"/>
          <w:sz w:val="26"/>
          <w:szCs w:val="26"/>
        </w:rPr>
        <w:t>requisition in writing signed by debenture holders holding at least one-tenth in value of the debentures for the time being outstanding;</w:t>
      </w:r>
    </w:p>
    <w:p w14:paraId="3420B506" w14:textId="77777777" w:rsidR="002B011F" w:rsidRPr="00885FD5" w:rsidRDefault="002B011F" w:rsidP="002B011F">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6"/>
          <w:szCs w:val="26"/>
        </w:rPr>
      </w:pPr>
      <w:r w:rsidRPr="00885FD5">
        <w:rPr>
          <w:rFonts w:ascii="Times New Roman" w:hAnsi="Times New Roman" w:cs="Times New Roman"/>
          <w:color w:val="231F20"/>
          <w:sz w:val="26"/>
          <w:szCs w:val="26"/>
        </w:rPr>
        <w:t xml:space="preserve"> the happening of any event, which constitutes a breach, default or which in the opinion of the debenture trustees affects the interest of the debenture holders.</w:t>
      </w:r>
    </w:p>
    <w:p w14:paraId="65CD8477" w14:textId="77777777" w:rsidR="002B011F" w:rsidRDefault="002B011F" w:rsidP="002B011F">
      <w:pPr>
        <w:autoSpaceDE w:val="0"/>
        <w:autoSpaceDN w:val="0"/>
        <w:adjustRightInd w:val="0"/>
        <w:spacing w:after="0" w:line="360" w:lineRule="auto"/>
        <w:jc w:val="both"/>
        <w:rPr>
          <w:rFonts w:ascii="Times New Roman" w:hAnsi="Times New Roman" w:cs="Times New Roman"/>
          <w:color w:val="231F20"/>
          <w:sz w:val="26"/>
          <w:szCs w:val="26"/>
        </w:rPr>
      </w:pPr>
      <w:r w:rsidRPr="00406969">
        <w:rPr>
          <w:rFonts w:ascii="Times New Roman" w:hAnsi="Times New Roman" w:cs="Times New Roman"/>
          <w:color w:val="231F20"/>
          <w:sz w:val="26"/>
          <w:szCs w:val="26"/>
        </w:rPr>
        <w:t xml:space="preserve">The Central Government may prescribe the procedure, for securing the issue of debentures, the form of debenture trust deed, the procedure for the debenture-holders to inspect the trust deed and to obtain copies thereof, quantum of debenture redemption reserve required to be created and such other matters. The rules provide that a trust deed in Form No. SH-12 or as near thereto as possible shall be executed by the company issuing debentures in favour of the debenture trustees within sixty days of allotment of debentures in other cases. </w:t>
      </w:r>
    </w:p>
    <w:p w14:paraId="185FA88B" w14:textId="77777777" w:rsidR="002B011F" w:rsidRDefault="002B011F" w:rsidP="002B011F">
      <w:pPr>
        <w:autoSpaceDE w:val="0"/>
        <w:autoSpaceDN w:val="0"/>
        <w:adjustRightInd w:val="0"/>
        <w:spacing w:after="0" w:line="360" w:lineRule="auto"/>
        <w:jc w:val="both"/>
        <w:rPr>
          <w:rFonts w:ascii="Times New Roman" w:hAnsi="Times New Roman" w:cs="Times New Roman"/>
          <w:color w:val="231F20"/>
          <w:sz w:val="26"/>
          <w:szCs w:val="26"/>
        </w:rPr>
      </w:pPr>
    </w:p>
    <w:p w14:paraId="28D191C6" w14:textId="77777777" w:rsidR="002B011F" w:rsidRPr="00406969" w:rsidRDefault="002B011F" w:rsidP="002B011F">
      <w:pPr>
        <w:autoSpaceDE w:val="0"/>
        <w:autoSpaceDN w:val="0"/>
        <w:adjustRightInd w:val="0"/>
        <w:spacing w:after="0" w:line="360" w:lineRule="auto"/>
        <w:jc w:val="both"/>
        <w:rPr>
          <w:rFonts w:ascii="Times New Roman" w:hAnsi="Times New Roman" w:cs="Times New Roman"/>
          <w:color w:val="231F20"/>
          <w:sz w:val="26"/>
          <w:szCs w:val="26"/>
        </w:rPr>
      </w:pPr>
      <w:r w:rsidRPr="00406969">
        <w:rPr>
          <w:rFonts w:ascii="Times New Roman" w:hAnsi="Times New Roman" w:cs="Times New Roman"/>
          <w:color w:val="231F20"/>
          <w:sz w:val="26"/>
          <w:szCs w:val="26"/>
        </w:rPr>
        <w:t>It has been provided in the Rules that the provisions relating to</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debenture trustees, shall not be applicable to the public offer of debentures.</w:t>
      </w:r>
    </w:p>
    <w:p w14:paraId="0AD21207" w14:textId="77777777" w:rsidR="002B011F" w:rsidRDefault="002B011F" w:rsidP="002B011F">
      <w:pPr>
        <w:autoSpaceDE w:val="0"/>
        <w:autoSpaceDN w:val="0"/>
        <w:adjustRightInd w:val="0"/>
        <w:spacing w:after="0" w:line="360" w:lineRule="auto"/>
        <w:rPr>
          <w:rFonts w:ascii="Times New Roman" w:hAnsi="Times New Roman" w:cs="Times New Roman"/>
          <w:b/>
          <w:i/>
          <w:iCs/>
          <w:color w:val="231F20"/>
          <w:sz w:val="26"/>
          <w:szCs w:val="26"/>
          <w:u w:val="single"/>
        </w:rPr>
      </w:pPr>
    </w:p>
    <w:p w14:paraId="380A59C1" w14:textId="77777777" w:rsidR="002B011F" w:rsidRDefault="002B011F" w:rsidP="002B011F">
      <w:pPr>
        <w:autoSpaceDE w:val="0"/>
        <w:autoSpaceDN w:val="0"/>
        <w:adjustRightInd w:val="0"/>
        <w:spacing w:after="0" w:line="360" w:lineRule="auto"/>
        <w:rPr>
          <w:rFonts w:ascii="Times New Roman" w:hAnsi="Times New Roman" w:cs="Times New Roman"/>
          <w:b/>
          <w:i/>
          <w:iCs/>
          <w:color w:val="231F20"/>
          <w:sz w:val="26"/>
          <w:szCs w:val="26"/>
          <w:u w:val="single"/>
        </w:rPr>
      </w:pPr>
    </w:p>
    <w:p w14:paraId="00221856" w14:textId="77777777" w:rsidR="002B011F" w:rsidRDefault="002B011F" w:rsidP="002B011F">
      <w:pPr>
        <w:autoSpaceDE w:val="0"/>
        <w:autoSpaceDN w:val="0"/>
        <w:adjustRightInd w:val="0"/>
        <w:spacing w:after="0" w:line="360" w:lineRule="auto"/>
        <w:rPr>
          <w:rFonts w:ascii="Times New Roman" w:hAnsi="Times New Roman" w:cs="Times New Roman"/>
          <w:b/>
          <w:i/>
          <w:iCs/>
          <w:color w:val="231F20"/>
          <w:sz w:val="26"/>
          <w:szCs w:val="26"/>
          <w:u w:val="single"/>
        </w:rPr>
      </w:pPr>
    </w:p>
    <w:p w14:paraId="370C38D7" w14:textId="77777777" w:rsidR="002B011F" w:rsidRDefault="002B011F" w:rsidP="002B011F">
      <w:pPr>
        <w:autoSpaceDE w:val="0"/>
        <w:autoSpaceDN w:val="0"/>
        <w:adjustRightInd w:val="0"/>
        <w:spacing w:after="0" w:line="360" w:lineRule="auto"/>
        <w:rPr>
          <w:rFonts w:ascii="Times New Roman" w:hAnsi="Times New Roman" w:cs="Times New Roman"/>
          <w:b/>
          <w:i/>
          <w:iCs/>
          <w:color w:val="231F20"/>
          <w:sz w:val="26"/>
          <w:szCs w:val="26"/>
          <w:u w:val="single"/>
        </w:rPr>
      </w:pPr>
    </w:p>
    <w:p w14:paraId="6AED6047" w14:textId="77777777" w:rsidR="002B011F" w:rsidRPr="00406969" w:rsidRDefault="002B011F" w:rsidP="002B011F">
      <w:pPr>
        <w:autoSpaceDE w:val="0"/>
        <w:autoSpaceDN w:val="0"/>
        <w:adjustRightInd w:val="0"/>
        <w:spacing w:after="0" w:line="360" w:lineRule="auto"/>
        <w:rPr>
          <w:rFonts w:ascii="Times New Roman" w:hAnsi="Times New Roman" w:cs="Times New Roman"/>
          <w:i/>
          <w:iCs/>
          <w:color w:val="231F20"/>
          <w:sz w:val="26"/>
          <w:szCs w:val="26"/>
        </w:rPr>
      </w:pPr>
      <w:r w:rsidRPr="00406969">
        <w:rPr>
          <w:rFonts w:ascii="Times New Roman" w:hAnsi="Times New Roman" w:cs="Times New Roman"/>
          <w:b/>
          <w:i/>
          <w:iCs/>
          <w:color w:val="231F20"/>
          <w:sz w:val="26"/>
          <w:szCs w:val="26"/>
          <w:u w:val="single"/>
        </w:rPr>
        <w:lastRenderedPageBreak/>
        <w:t>Redemption of Debentures</w:t>
      </w:r>
      <w:r w:rsidRPr="00406969">
        <w:rPr>
          <w:rFonts w:ascii="Times New Roman" w:hAnsi="Times New Roman" w:cs="Times New Roman"/>
          <w:i/>
          <w:iCs/>
          <w:color w:val="231F20"/>
          <w:sz w:val="26"/>
          <w:szCs w:val="26"/>
        </w:rPr>
        <w:t>:</w:t>
      </w:r>
    </w:p>
    <w:p w14:paraId="2F9379A8" w14:textId="77777777" w:rsidR="002B011F" w:rsidRPr="00406969" w:rsidRDefault="002B011F" w:rsidP="002B011F">
      <w:pPr>
        <w:autoSpaceDE w:val="0"/>
        <w:autoSpaceDN w:val="0"/>
        <w:adjustRightInd w:val="0"/>
        <w:spacing w:after="0" w:line="360" w:lineRule="auto"/>
        <w:rPr>
          <w:rFonts w:ascii="Times New Roman" w:hAnsi="Times New Roman" w:cs="Times New Roman"/>
          <w:color w:val="231F20"/>
          <w:sz w:val="26"/>
          <w:szCs w:val="26"/>
        </w:rPr>
      </w:pPr>
      <w:r w:rsidRPr="00406969">
        <w:rPr>
          <w:rFonts w:ascii="Times New Roman" w:hAnsi="Times New Roman" w:cs="Times New Roman"/>
          <w:color w:val="231F20"/>
          <w:sz w:val="26"/>
          <w:szCs w:val="26"/>
        </w:rPr>
        <w:t>Where debentures are issued by a company under this section, the company shall create a debenture redemption reserve account out of the profits of the company available for payment of dividend and</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the amount credited to such account shall not be utilised by the company except for the redemption of debentures.</w:t>
      </w:r>
    </w:p>
    <w:p w14:paraId="47AEF13B" w14:textId="77777777" w:rsidR="002B011F" w:rsidRDefault="002B011F" w:rsidP="002B011F">
      <w:pPr>
        <w:autoSpaceDE w:val="0"/>
        <w:autoSpaceDN w:val="0"/>
        <w:adjustRightInd w:val="0"/>
        <w:spacing w:after="0" w:line="360" w:lineRule="auto"/>
        <w:jc w:val="both"/>
        <w:rPr>
          <w:rFonts w:ascii="Times New Roman" w:hAnsi="Times New Roman" w:cs="Times New Roman"/>
          <w:color w:val="231F20"/>
          <w:sz w:val="26"/>
          <w:szCs w:val="26"/>
        </w:rPr>
      </w:pPr>
      <w:r w:rsidRPr="00406969">
        <w:rPr>
          <w:rFonts w:ascii="Times New Roman" w:hAnsi="Times New Roman" w:cs="Times New Roman"/>
          <w:color w:val="231F20"/>
          <w:sz w:val="26"/>
          <w:szCs w:val="26"/>
        </w:rPr>
        <w:t xml:space="preserve">The Rules </w:t>
      </w:r>
      <w:proofErr w:type="gramStart"/>
      <w:r w:rsidRPr="00406969">
        <w:rPr>
          <w:rFonts w:ascii="Times New Roman" w:hAnsi="Times New Roman" w:cs="Times New Roman"/>
          <w:color w:val="231F20"/>
          <w:sz w:val="26"/>
          <w:szCs w:val="26"/>
        </w:rPr>
        <w:t>with regard to</w:t>
      </w:r>
      <w:proofErr w:type="gramEnd"/>
      <w:r w:rsidRPr="00406969">
        <w:rPr>
          <w:rFonts w:ascii="Times New Roman" w:hAnsi="Times New Roman" w:cs="Times New Roman"/>
          <w:color w:val="231F20"/>
          <w:sz w:val="26"/>
          <w:szCs w:val="26"/>
        </w:rPr>
        <w:t xml:space="preserve"> debenture redemption reserve account provide that the company shall create a Debenture Redemption Reserve for the purpose of redemption of debentures, in accordance with the</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conditions given below:</w:t>
      </w:r>
    </w:p>
    <w:p w14:paraId="1D693E0D" w14:textId="77777777" w:rsidR="002B011F" w:rsidRPr="00406969" w:rsidRDefault="002B011F" w:rsidP="002B011F">
      <w:pPr>
        <w:autoSpaceDE w:val="0"/>
        <w:autoSpaceDN w:val="0"/>
        <w:adjustRightInd w:val="0"/>
        <w:spacing w:after="0" w:line="240" w:lineRule="auto"/>
        <w:rPr>
          <w:rFonts w:ascii="Times New Roman" w:hAnsi="Times New Roman" w:cs="Times New Roman"/>
          <w:color w:val="231F20"/>
          <w:sz w:val="26"/>
          <w:szCs w:val="26"/>
        </w:rPr>
      </w:pPr>
    </w:p>
    <w:p w14:paraId="697E357D" w14:textId="77777777" w:rsidR="002B011F" w:rsidRDefault="002B011F" w:rsidP="002B011F">
      <w:pPr>
        <w:pStyle w:val="ListParagraph"/>
        <w:numPr>
          <w:ilvl w:val="0"/>
          <w:numId w:val="10"/>
        </w:numPr>
        <w:autoSpaceDE w:val="0"/>
        <w:autoSpaceDN w:val="0"/>
        <w:adjustRightInd w:val="0"/>
        <w:spacing w:after="0" w:line="360" w:lineRule="auto"/>
        <w:jc w:val="both"/>
        <w:rPr>
          <w:rFonts w:ascii="Times New Roman" w:hAnsi="Times New Roman" w:cs="Times New Roman"/>
          <w:color w:val="231F20"/>
          <w:sz w:val="26"/>
          <w:szCs w:val="26"/>
        </w:rPr>
      </w:pPr>
      <w:r w:rsidRPr="00781318">
        <w:rPr>
          <w:rFonts w:ascii="Times New Roman" w:hAnsi="Times New Roman" w:cs="Times New Roman"/>
          <w:color w:val="231F20"/>
          <w:sz w:val="26"/>
          <w:szCs w:val="26"/>
        </w:rPr>
        <w:t>Debenture Redemption Reserve shall be created out of the profits of the company available for payment of dividend;</w:t>
      </w:r>
    </w:p>
    <w:p w14:paraId="29D6E22A" w14:textId="77777777" w:rsidR="002B011F" w:rsidRDefault="002B011F" w:rsidP="002B011F">
      <w:pPr>
        <w:pStyle w:val="ListParagraph"/>
        <w:numPr>
          <w:ilvl w:val="0"/>
          <w:numId w:val="10"/>
        </w:numPr>
        <w:autoSpaceDE w:val="0"/>
        <w:autoSpaceDN w:val="0"/>
        <w:adjustRightInd w:val="0"/>
        <w:spacing w:after="0" w:line="360" w:lineRule="auto"/>
        <w:jc w:val="both"/>
        <w:rPr>
          <w:rFonts w:ascii="Times New Roman" w:hAnsi="Times New Roman" w:cs="Times New Roman"/>
          <w:color w:val="231F20"/>
          <w:sz w:val="26"/>
          <w:szCs w:val="26"/>
        </w:rPr>
      </w:pPr>
      <w:r w:rsidRPr="00781318">
        <w:rPr>
          <w:rFonts w:ascii="Times New Roman" w:hAnsi="Times New Roman" w:cs="Times New Roman"/>
          <w:color w:val="231F20"/>
          <w:sz w:val="26"/>
          <w:szCs w:val="26"/>
        </w:rPr>
        <w:t xml:space="preserve"> Company shall create Debenture Redemption Reserve equivalent to at least 50% of the amount raised through the debenture issue before debenture redemption commences. </w:t>
      </w:r>
    </w:p>
    <w:p w14:paraId="33AF325C" w14:textId="77777777" w:rsidR="002B011F" w:rsidRDefault="002B011F" w:rsidP="002B011F">
      <w:pPr>
        <w:pStyle w:val="ListParagraph"/>
        <w:numPr>
          <w:ilvl w:val="0"/>
          <w:numId w:val="10"/>
        </w:numPr>
        <w:autoSpaceDE w:val="0"/>
        <w:autoSpaceDN w:val="0"/>
        <w:adjustRightInd w:val="0"/>
        <w:spacing w:after="0" w:line="360" w:lineRule="auto"/>
        <w:jc w:val="both"/>
        <w:rPr>
          <w:rFonts w:ascii="Times New Roman" w:hAnsi="Times New Roman" w:cs="Times New Roman"/>
          <w:color w:val="231F20"/>
          <w:sz w:val="26"/>
          <w:szCs w:val="26"/>
        </w:rPr>
      </w:pPr>
      <w:r w:rsidRPr="00781318">
        <w:rPr>
          <w:rFonts w:ascii="Times New Roman" w:hAnsi="Times New Roman" w:cs="Times New Roman"/>
          <w:color w:val="231F20"/>
          <w:sz w:val="26"/>
          <w:szCs w:val="26"/>
        </w:rPr>
        <w:t>Every company required to create Debenture Redemption Reserve shall on or before the 30th day of April in each year, invest or deposit, as the case may be, a sum which shall not be less than fifteen percent of the amount of its debentures maturing during the year ending on 31st day of March of the next year, in any one or more of the following methods:-</w:t>
      </w:r>
      <w:r>
        <w:rPr>
          <w:rFonts w:ascii="Times New Roman" w:hAnsi="Times New Roman" w:cs="Times New Roman"/>
          <w:color w:val="231F20"/>
          <w:sz w:val="26"/>
          <w:szCs w:val="26"/>
        </w:rPr>
        <w:t xml:space="preserve"> </w:t>
      </w:r>
    </w:p>
    <w:p w14:paraId="632BC9BD" w14:textId="77777777" w:rsidR="002B011F" w:rsidRDefault="002B011F" w:rsidP="002B011F">
      <w:pPr>
        <w:pStyle w:val="ListParagraph"/>
        <w:numPr>
          <w:ilvl w:val="0"/>
          <w:numId w:val="11"/>
        </w:numPr>
        <w:autoSpaceDE w:val="0"/>
        <w:autoSpaceDN w:val="0"/>
        <w:adjustRightInd w:val="0"/>
        <w:spacing w:after="0" w:line="360" w:lineRule="auto"/>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w:t>
      </w:r>
      <w:r w:rsidRPr="00781318">
        <w:rPr>
          <w:rFonts w:ascii="Times New Roman" w:hAnsi="Times New Roman" w:cs="Times New Roman"/>
          <w:color w:val="231F20"/>
          <w:sz w:val="26"/>
          <w:szCs w:val="26"/>
        </w:rPr>
        <w:t>In deposits with any scheduled bank, free from any charge or lien;</w:t>
      </w:r>
    </w:p>
    <w:p w14:paraId="21E73B18" w14:textId="77777777" w:rsidR="002B011F" w:rsidRDefault="002B011F" w:rsidP="002B011F">
      <w:pPr>
        <w:pStyle w:val="ListParagraph"/>
        <w:numPr>
          <w:ilvl w:val="0"/>
          <w:numId w:val="11"/>
        </w:numPr>
        <w:autoSpaceDE w:val="0"/>
        <w:autoSpaceDN w:val="0"/>
        <w:adjustRightInd w:val="0"/>
        <w:spacing w:after="0" w:line="360" w:lineRule="auto"/>
        <w:jc w:val="both"/>
        <w:rPr>
          <w:rFonts w:ascii="Times New Roman" w:hAnsi="Times New Roman" w:cs="Times New Roman"/>
          <w:color w:val="231F20"/>
          <w:sz w:val="26"/>
          <w:szCs w:val="26"/>
        </w:rPr>
      </w:pPr>
      <w:r w:rsidRPr="00781318">
        <w:rPr>
          <w:rFonts w:ascii="Times New Roman" w:hAnsi="Times New Roman" w:cs="Times New Roman"/>
          <w:color w:val="231F20"/>
          <w:sz w:val="26"/>
          <w:szCs w:val="26"/>
        </w:rPr>
        <w:t>In unencumbered securities of the Central Government or of any State Government;</w:t>
      </w:r>
    </w:p>
    <w:p w14:paraId="3ED2BC9E" w14:textId="77777777" w:rsidR="002B011F" w:rsidRDefault="002B011F" w:rsidP="002B011F">
      <w:pPr>
        <w:pStyle w:val="ListParagraph"/>
        <w:numPr>
          <w:ilvl w:val="0"/>
          <w:numId w:val="11"/>
        </w:numPr>
        <w:autoSpaceDE w:val="0"/>
        <w:autoSpaceDN w:val="0"/>
        <w:adjustRightInd w:val="0"/>
        <w:spacing w:after="0" w:line="360" w:lineRule="auto"/>
        <w:jc w:val="both"/>
        <w:rPr>
          <w:rFonts w:ascii="Times New Roman" w:hAnsi="Times New Roman" w:cs="Times New Roman"/>
          <w:color w:val="231F20"/>
          <w:sz w:val="26"/>
          <w:szCs w:val="26"/>
        </w:rPr>
      </w:pPr>
      <w:r w:rsidRPr="00781318">
        <w:rPr>
          <w:rFonts w:ascii="Times New Roman" w:hAnsi="Times New Roman" w:cs="Times New Roman"/>
          <w:color w:val="231F20"/>
          <w:sz w:val="26"/>
          <w:szCs w:val="26"/>
        </w:rPr>
        <w:t>In unencumbered securities mentioned in sub-clauses(a) to (d) and (</w:t>
      </w:r>
      <w:proofErr w:type="spellStart"/>
      <w:r w:rsidRPr="00781318">
        <w:rPr>
          <w:rFonts w:ascii="Times New Roman" w:hAnsi="Times New Roman" w:cs="Times New Roman"/>
          <w:color w:val="231F20"/>
          <w:sz w:val="26"/>
          <w:szCs w:val="26"/>
        </w:rPr>
        <w:t>ee</w:t>
      </w:r>
      <w:proofErr w:type="spellEnd"/>
      <w:r w:rsidRPr="00781318">
        <w:rPr>
          <w:rFonts w:ascii="Times New Roman" w:hAnsi="Times New Roman" w:cs="Times New Roman"/>
          <w:color w:val="231F20"/>
          <w:sz w:val="26"/>
          <w:szCs w:val="26"/>
        </w:rPr>
        <w:t>) of Section 20 of the Indian Trusts Act,1882;</w:t>
      </w:r>
    </w:p>
    <w:p w14:paraId="359ADC61" w14:textId="77777777" w:rsidR="002B011F" w:rsidRDefault="002B011F" w:rsidP="002B011F">
      <w:pPr>
        <w:pStyle w:val="ListParagraph"/>
        <w:numPr>
          <w:ilvl w:val="0"/>
          <w:numId w:val="11"/>
        </w:numPr>
        <w:autoSpaceDE w:val="0"/>
        <w:autoSpaceDN w:val="0"/>
        <w:adjustRightInd w:val="0"/>
        <w:spacing w:after="0" w:line="360" w:lineRule="auto"/>
        <w:jc w:val="both"/>
        <w:rPr>
          <w:rFonts w:ascii="Times New Roman" w:hAnsi="Times New Roman" w:cs="Times New Roman"/>
          <w:color w:val="231F20"/>
          <w:sz w:val="26"/>
          <w:szCs w:val="26"/>
        </w:rPr>
      </w:pPr>
      <w:r w:rsidRPr="00781318">
        <w:rPr>
          <w:rFonts w:ascii="Times New Roman" w:hAnsi="Times New Roman" w:cs="Times New Roman"/>
          <w:color w:val="231F20"/>
          <w:sz w:val="26"/>
          <w:szCs w:val="26"/>
        </w:rPr>
        <w:t xml:space="preserve">In unencumbered bonds issued by any other company which is notified under sub-clause (f) of Section 20 of the Indian Trusts Act, 1882. </w:t>
      </w:r>
    </w:p>
    <w:p w14:paraId="11054D0F" w14:textId="77777777" w:rsidR="002B011F" w:rsidRPr="00406969" w:rsidRDefault="002B011F" w:rsidP="002B011F">
      <w:pPr>
        <w:pStyle w:val="ListParagraph"/>
        <w:autoSpaceDE w:val="0"/>
        <w:autoSpaceDN w:val="0"/>
        <w:adjustRightInd w:val="0"/>
        <w:spacing w:after="0" w:line="360" w:lineRule="auto"/>
        <w:ind w:left="1440"/>
        <w:jc w:val="both"/>
        <w:rPr>
          <w:rFonts w:ascii="Times New Roman" w:hAnsi="Times New Roman" w:cs="Times New Roman"/>
          <w:color w:val="231F20"/>
          <w:sz w:val="26"/>
          <w:szCs w:val="26"/>
        </w:rPr>
      </w:pPr>
      <w:r w:rsidRPr="00781318">
        <w:rPr>
          <w:rFonts w:ascii="Times New Roman" w:hAnsi="Times New Roman" w:cs="Times New Roman"/>
          <w:color w:val="231F20"/>
          <w:sz w:val="26"/>
          <w:szCs w:val="26"/>
        </w:rPr>
        <w:t xml:space="preserve">The amount invested or deposited as above shall not be used for any purpose other than for redemption of debentures maturing during the year referred above, provided that the amount remaining invested or deposited, as the case may be, shall not at any time fall below fifteen percent of the </w:t>
      </w:r>
      <w:r w:rsidRPr="00781318">
        <w:rPr>
          <w:rFonts w:ascii="Times New Roman" w:hAnsi="Times New Roman" w:cs="Times New Roman"/>
          <w:color w:val="231F20"/>
          <w:sz w:val="26"/>
          <w:szCs w:val="26"/>
        </w:rPr>
        <w:lastRenderedPageBreak/>
        <w:t>amount of the debentures maturing during the year ending</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on 31st day of March of that year.</w:t>
      </w:r>
    </w:p>
    <w:p w14:paraId="1369E76F" w14:textId="77777777" w:rsidR="002B011F" w:rsidRDefault="002B011F" w:rsidP="002B011F">
      <w:pPr>
        <w:pStyle w:val="ListParagraph"/>
        <w:numPr>
          <w:ilvl w:val="0"/>
          <w:numId w:val="10"/>
        </w:numPr>
        <w:autoSpaceDE w:val="0"/>
        <w:autoSpaceDN w:val="0"/>
        <w:adjustRightInd w:val="0"/>
        <w:spacing w:after="0" w:line="360" w:lineRule="auto"/>
        <w:rPr>
          <w:rFonts w:ascii="Times New Roman" w:hAnsi="Times New Roman" w:cs="Times New Roman"/>
          <w:color w:val="231F20"/>
          <w:sz w:val="26"/>
          <w:szCs w:val="26"/>
        </w:rPr>
      </w:pPr>
      <w:r w:rsidRPr="00781318">
        <w:rPr>
          <w:rFonts w:ascii="Times New Roman" w:hAnsi="Times New Roman" w:cs="Times New Roman"/>
          <w:color w:val="231F20"/>
          <w:sz w:val="26"/>
          <w:szCs w:val="26"/>
        </w:rPr>
        <w:t>In case of partly convertible debentures, Debenture Redemption Reserve shall be created in respect of nonconvertible portion of debenture issue in accordance with this sub-rule.</w:t>
      </w:r>
    </w:p>
    <w:p w14:paraId="60E03C87" w14:textId="77777777" w:rsidR="002B011F" w:rsidRDefault="002B011F" w:rsidP="002B011F">
      <w:pPr>
        <w:pStyle w:val="ListParagraph"/>
        <w:numPr>
          <w:ilvl w:val="0"/>
          <w:numId w:val="10"/>
        </w:numPr>
        <w:autoSpaceDE w:val="0"/>
        <w:autoSpaceDN w:val="0"/>
        <w:adjustRightInd w:val="0"/>
        <w:spacing w:after="0" w:line="360" w:lineRule="auto"/>
        <w:rPr>
          <w:rFonts w:ascii="Times New Roman" w:hAnsi="Times New Roman" w:cs="Times New Roman"/>
          <w:color w:val="231F20"/>
          <w:sz w:val="26"/>
          <w:szCs w:val="26"/>
        </w:rPr>
      </w:pPr>
      <w:r w:rsidRPr="00781318">
        <w:rPr>
          <w:rFonts w:ascii="Times New Roman" w:hAnsi="Times New Roman" w:cs="Times New Roman"/>
          <w:color w:val="231F20"/>
          <w:sz w:val="26"/>
          <w:szCs w:val="26"/>
        </w:rPr>
        <w:t>The amount credited to the Debenture Redemption Reserve</w:t>
      </w:r>
      <w:r>
        <w:rPr>
          <w:rFonts w:ascii="Times New Roman" w:hAnsi="Times New Roman" w:cs="Times New Roman"/>
          <w:color w:val="231F20"/>
          <w:sz w:val="26"/>
          <w:szCs w:val="26"/>
        </w:rPr>
        <w:t xml:space="preserve"> </w:t>
      </w:r>
      <w:r w:rsidRPr="00781318">
        <w:rPr>
          <w:rFonts w:ascii="Times New Roman" w:hAnsi="Times New Roman" w:cs="Times New Roman"/>
          <w:color w:val="231F20"/>
          <w:sz w:val="26"/>
          <w:szCs w:val="26"/>
        </w:rPr>
        <w:t xml:space="preserve">not be utilized by the company except for the purpose of redemption of debentures. </w:t>
      </w:r>
    </w:p>
    <w:p w14:paraId="157EF185" w14:textId="77777777" w:rsidR="002B011F" w:rsidRDefault="002B011F" w:rsidP="002B011F">
      <w:pPr>
        <w:pStyle w:val="ListParagraph"/>
        <w:autoSpaceDE w:val="0"/>
        <w:autoSpaceDN w:val="0"/>
        <w:adjustRightInd w:val="0"/>
        <w:spacing w:after="0" w:line="360" w:lineRule="auto"/>
        <w:rPr>
          <w:rFonts w:ascii="Times New Roman" w:hAnsi="Times New Roman" w:cs="Times New Roman"/>
          <w:color w:val="231F20"/>
          <w:sz w:val="26"/>
          <w:szCs w:val="26"/>
        </w:rPr>
      </w:pPr>
    </w:p>
    <w:p w14:paraId="42043310" w14:textId="77777777" w:rsidR="002B011F" w:rsidRDefault="002B011F" w:rsidP="002B011F">
      <w:pPr>
        <w:autoSpaceDE w:val="0"/>
        <w:autoSpaceDN w:val="0"/>
        <w:adjustRightInd w:val="0"/>
        <w:spacing w:after="0" w:line="360" w:lineRule="auto"/>
        <w:ind w:left="360"/>
        <w:jc w:val="both"/>
        <w:rPr>
          <w:rFonts w:ascii="Times New Roman" w:hAnsi="Times New Roman" w:cs="Times New Roman"/>
          <w:color w:val="231F20"/>
          <w:sz w:val="26"/>
          <w:szCs w:val="26"/>
        </w:rPr>
      </w:pPr>
      <w:r w:rsidRPr="00781318">
        <w:rPr>
          <w:rFonts w:ascii="Times New Roman" w:hAnsi="Times New Roman" w:cs="Times New Roman"/>
          <w:color w:val="231F20"/>
          <w:sz w:val="26"/>
          <w:szCs w:val="26"/>
        </w:rPr>
        <w:t>Where a company fails to redeem the debentures on the date of their maturity or fails to pay interest on the debentures when it is due, the Tribunal may, on the application of any or all of the debenture holders,</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or debenture trustee and, after hearing the parties concerned,</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direct, by order, the company to redeem the debentures forthwith on payment of principal and interest due thereon (This sub-section not notified) A contract with the company to take up and pay for any debentures of the company may be enforced by a decree for specific performance.</w:t>
      </w:r>
    </w:p>
    <w:p w14:paraId="3627CC0C" w14:textId="77777777" w:rsidR="002B011F" w:rsidRPr="00406969" w:rsidRDefault="002B011F" w:rsidP="002B011F">
      <w:pPr>
        <w:autoSpaceDE w:val="0"/>
        <w:autoSpaceDN w:val="0"/>
        <w:adjustRightInd w:val="0"/>
        <w:spacing w:after="0" w:line="360" w:lineRule="auto"/>
        <w:ind w:left="360"/>
        <w:jc w:val="both"/>
        <w:rPr>
          <w:rFonts w:ascii="Times New Roman" w:hAnsi="Times New Roman" w:cs="Times New Roman"/>
          <w:color w:val="231F20"/>
          <w:sz w:val="26"/>
          <w:szCs w:val="26"/>
        </w:rPr>
      </w:pPr>
    </w:p>
    <w:p w14:paraId="2FCBBD08" w14:textId="77777777" w:rsidR="002B011F" w:rsidRPr="00406969" w:rsidRDefault="002B011F" w:rsidP="002B011F">
      <w:pPr>
        <w:autoSpaceDE w:val="0"/>
        <w:autoSpaceDN w:val="0"/>
        <w:adjustRightInd w:val="0"/>
        <w:spacing w:after="0" w:line="360" w:lineRule="auto"/>
        <w:jc w:val="both"/>
        <w:rPr>
          <w:rFonts w:ascii="Times New Roman" w:hAnsi="Times New Roman" w:cs="Times New Roman"/>
          <w:color w:val="231F20"/>
          <w:sz w:val="26"/>
          <w:szCs w:val="26"/>
        </w:rPr>
      </w:pPr>
      <w:r w:rsidRPr="00406969">
        <w:rPr>
          <w:rFonts w:ascii="Times New Roman" w:hAnsi="Times New Roman" w:cs="Times New Roman"/>
          <w:b/>
          <w:i/>
          <w:iCs/>
          <w:color w:val="231F20"/>
          <w:sz w:val="26"/>
          <w:szCs w:val="26"/>
        </w:rPr>
        <w:t>Penal Provisions</w:t>
      </w:r>
      <w:r w:rsidRPr="00406969">
        <w:rPr>
          <w:rFonts w:ascii="Times New Roman" w:hAnsi="Times New Roman" w:cs="Times New Roman"/>
          <w:color w:val="231F20"/>
          <w:sz w:val="26"/>
          <w:szCs w:val="26"/>
        </w:rPr>
        <w:t>: If any default is made in complying with the order of the Tribunal, every officer of the company who is in default shall be punishable with imprisonment for a term which may extend</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to three years or with fine which shall not be less than two lakh rupees but which may extend to five lakh rupees, or with both (This subsection not notified).</w:t>
      </w:r>
    </w:p>
    <w:p w14:paraId="361F9920" w14:textId="77777777" w:rsidR="002B011F" w:rsidRDefault="002B011F" w:rsidP="002B011F">
      <w:pPr>
        <w:autoSpaceDE w:val="0"/>
        <w:autoSpaceDN w:val="0"/>
        <w:adjustRightInd w:val="0"/>
        <w:spacing w:after="0" w:line="240" w:lineRule="auto"/>
        <w:rPr>
          <w:rFonts w:ascii="CarminaLtBT" w:hAnsi="CarminaLtBT" w:cs="CarminaLtBT"/>
          <w:color w:val="231F20"/>
        </w:rPr>
      </w:pPr>
    </w:p>
    <w:p w14:paraId="75422375" w14:textId="77777777" w:rsidR="002B011F" w:rsidRPr="00E03186" w:rsidRDefault="002B011F" w:rsidP="002B011F">
      <w:pPr>
        <w:autoSpaceDE w:val="0"/>
        <w:autoSpaceDN w:val="0"/>
        <w:adjustRightInd w:val="0"/>
        <w:spacing w:after="0" w:line="360" w:lineRule="auto"/>
        <w:jc w:val="both"/>
        <w:rPr>
          <w:rFonts w:ascii="Times New Roman" w:hAnsi="Times New Roman" w:cs="Times New Roman"/>
          <w:b/>
          <w:bCs/>
          <w:color w:val="231F20"/>
          <w:sz w:val="26"/>
          <w:szCs w:val="26"/>
        </w:rPr>
      </w:pPr>
      <w:r w:rsidRPr="00E03186">
        <w:rPr>
          <w:rFonts w:ascii="Times New Roman" w:hAnsi="Times New Roman" w:cs="Times New Roman"/>
          <w:b/>
          <w:bCs/>
          <w:color w:val="231F20"/>
          <w:sz w:val="26"/>
          <w:szCs w:val="26"/>
        </w:rPr>
        <w:t>Reference:</w:t>
      </w:r>
    </w:p>
    <w:p w14:paraId="0557409C" w14:textId="77777777" w:rsidR="002B011F" w:rsidRPr="00E03186" w:rsidRDefault="002B011F" w:rsidP="002B011F">
      <w:pPr>
        <w:pStyle w:val="ListParagraph"/>
        <w:numPr>
          <w:ilvl w:val="0"/>
          <w:numId w:val="1"/>
        </w:numPr>
        <w:autoSpaceDE w:val="0"/>
        <w:autoSpaceDN w:val="0"/>
        <w:adjustRightInd w:val="0"/>
        <w:spacing w:after="0" w:line="240" w:lineRule="auto"/>
        <w:rPr>
          <w:rFonts w:ascii="Times New Roman" w:hAnsi="Times New Roman" w:cs="Times New Roman"/>
          <w:b/>
          <w:bCs/>
          <w:color w:val="231F20"/>
          <w:sz w:val="26"/>
          <w:szCs w:val="26"/>
        </w:rPr>
      </w:pPr>
      <w:proofErr w:type="gramStart"/>
      <w:r w:rsidRPr="00E03186">
        <w:rPr>
          <w:rFonts w:ascii="Times New Roman" w:hAnsi="Times New Roman" w:cs="Times New Roman"/>
          <w:color w:val="231F20"/>
          <w:sz w:val="26"/>
          <w:szCs w:val="26"/>
        </w:rPr>
        <w:t xml:space="preserve">“ </w:t>
      </w:r>
      <w:r w:rsidRPr="00E03186">
        <w:rPr>
          <w:rFonts w:ascii="Times New Roman" w:hAnsi="Times New Roman" w:cs="Times New Roman"/>
          <w:b/>
          <w:bCs/>
          <w:color w:val="231F20"/>
          <w:sz w:val="26"/>
          <w:szCs w:val="26"/>
        </w:rPr>
        <w:t>Share</w:t>
      </w:r>
      <w:proofErr w:type="gramEnd"/>
      <w:r w:rsidRPr="00E03186">
        <w:rPr>
          <w:rFonts w:ascii="Times New Roman" w:hAnsi="Times New Roman" w:cs="Times New Roman"/>
          <w:b/>
          <w:bCs/>
          <w:color w:val="231F20"/>
          <w:sz w:val="26"/>
          <w:szCs w:val="26"/>
        </w:rPr>
        <w:t xml:space="preserve"> Capital and Debentures</w:t>
      </w:r>
      <w:r w:rsidRPr="00E03186">
        <w:rPr>
          <w:rFonts w:ascii="Times New Roman" w:hAnsi="Times New Roman" w:cs="Times New Roman"/>
          <w:color w:val="231F20"/>
          <w:sz w:val="26"/>
          <w:szCs w:val="26"/>
        </w:rPr>
        <w:t xml:space="preserve">”, Companies Act 2013 published by </w:t>
      </w:r>
      <w:r w:rsidRPr="00E03186">
        <w:rPr>
          <w:rFonts w:ascii="Times New Roman" w:hAnsi="Times New Roman" w:cs="Times New Roman"/>
          <w:b/>
          <w:bCs/>
          <w:color w:val="231F20"/>
          <w:sz w:val="26"/>
          <w:szCs w:val="26"/>
        </w:rPr>
        <w:t>The Institute of Company Secretaries of India.</w:t>
      </w:r>
    </w:p>
    <w:p w14:paraId="7F5652F2" w14:textId="77777777" w:rsidR="002B011F" w:rsidRDefault="002B011F" w:rsidP="002B011F">
      <w:pPr>
        <w:autoSpaceDE w:val="0"/>
        <w:autoSpaceDN w:val="0"/>
        <w:adjustRightInd w:val="0"/>
        <w:spacing w:after="0" w:line="240" w:lineRule="auto"/>
        <w:rPr>
          <w:rFonts w:ascii="CarminaLtBT" w:hAnsi="CarminaLtBT" w:cs="CarminaLtBT"/>
          <w:color w:val="231F20"/>
        </w:rPr>
      </w:pPr>
    </w:p>
    <w:p w14:paraId="2DB9098C" w14:textId="77777777" w:rsidR="002B011F" w:rsidRDefault="002B011F" w:rsidP="002B011F">
      <w:pPr>
        <w:autoSpaceDE w:val="0"/>
        <w:autoSpaceDN w:val="0"/>
        <w:adjustRightInd w:val="0"/>
        <w:spacing w:after="0" w:line="240" w:lineRule="auto"/>
        <w:rPr>
          <w:rFonts w:ascii="CarminaLtBT" w:hAnsi="CarminaLtBT" w:cs="CarminaLtBT"/>
          <w:color w:val="231F20"/>
        </w:rPr>
      </w:pPr>
    </w:p>
    <w:p w14:paraId="50D8B58E" w14:textId="77777777" w:rsidR="00456AC5" w:rsidRDefault="00456AC5"/>
    <w:sectPr w:rsidR="00456AC5" w:rsidSect="00003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rminaLtBT">
    <w:altName w:val="Cambria"/>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EA2"/>
    <w:multiLevelType w:val="hybridMultilevel"/>
    <w:tmpl w:val="7764D980"/>
    <w:lvl w:ilvl="0" w:tplc="C7F22D54">
      <w:start w:val="1"/>
      <w:numFmt w:val="lowerRoman"/>
      <w:lvlText w:val="(%1)"/>
      <w:lvlJc w:val="left"/>
      <w:pPr>
        <w:ind w:left="1455" w:hanging="72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1" w15:restartNumberingAfterBreak="0">
    <w:nsid w:val="13820A16"/>
    <w:multiLevelType w:val="hybridMultilevel"/>
    <w:tmpl w:val="42E23C58"/>
    <w:lvl w:ilvl="0" w:tplc="1A2211A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3E3190"/>
    <w:multiLevelType w:val="hybridMultilevel"/>
    <w:tmpl w:val="2244DBA4"/>
    <w:lvl w:ilvl="0" w:tplc="1A2211A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4F7ABF"/>
    <w:multiLevelType w:val="hybridMultilevel"/>
    <w:tmpl w:val="8AD243AC"/>
    <w:lvl w:ilvl="0" w:tplc="1A2211A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6424EF6"/>
    <w:multiLevelType w:val="hybridMultilevel"/>
    <w:tmpl w:val="2E061F9E"/>
    <w:lvl w:ilvl="0" w:tplc="6B204040">
      <w:start w:val="1"/>
      <w:numFmt w:val="lowerRoman"/>
      <w:lvlText w:val="(%1)"/>
      <w:lvlJc w:val="left"/>
      <w:pPr>
        <w:ind w:left="1500" w:hanging="72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5" w15:restartNumberingAfterBreak="0">
    <w:nsid w:val="38427E43"/>
    <w:multiLevelType w:val="hybridMultilevel"/>
    <w:tmpl w:val="597EA85C"/>
    <w:lvl w:ilvl="0" w:tplc="1A2211A4">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C473E53"/>
    <w:multiLevelType w:val="hybridMultilevel"/>
    <w:tmpl w:val="E7A2EA64"/>
    <w:lvl w:ilvl="0" w:tplc="78DC326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C5F3BE9"/>
    <w:multiLevelType w:val="hybridMultilevel"/>
    <w:tmpl w:val="8F66D6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5404C16"/>
    <w:multiLevelType w:val="hybridMultilevel"/>
    <w:tmpl w:val="35A8C0CE"/>
    <w:lvl w:ilvl="0" w:tplc="1A2211A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DE2D71"/>
    <w:multiLevelType w:val="hybridMultilevel"/>
    <w:tmpl w:val="DD0CD94E"/>
    <w:lvl w:ilvl="0" w:tplc="5CFEF6D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7F6F0F55"/>
    <w:multiLevelType w:val="hybridMultilevel"/>
    <w:tmpl w:val="473ACF84"/>
    <w:lvl w:ilvl="0" w:tplc="1A2211A4">
      <w:start w:val="1"/>
      <w:numFmt w:val="low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3"/>
  </w:num>
  <w:num w:numId="5">
    <w:abstractNumId w:val="4"/>
  </w:num>
  <w:num w:numId="6">
    <w:abstractNumId w:val="5"/>
  </w:num>
  <w:num w:numId="7">
    <w:abstractNumId w:val="9"/>
  </w:num>
  <w:num w:numId="8">
    <w:abstractNumId w:val="2"/>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7D"/>
    <w:rsid w:val="002B011F"/>
    <w:rsid w:val="00456AC5"/>
    <w:rsid w:val="009E72A1"/>
    <w:rsid w:val="00B90B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AE0D-A753-49B8-9487-A58DAE0B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11F"/>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1895</Words>
  <Characters>10803</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Subhamoy Pradhan</dc:creator>
  <cp:keywords/>
  <dc:description/>
  <cp:lastModifiedBy>Subhamoy Pradhan</cp:lastModifiedBy>
  <cp:revision>3</cp:revision>
  <dcterms:created xsi:type="dcterms:W3CDTF">2020-04-11T14:04:00Z</dcterms:created>
  <dcterms:modified xsi:type="dcterms:W3CDTF">2020-04-11T14:06:00Z</dcterms:modified>
</cp:coreProperties>
</file>